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3"/>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10"/>
        <w:spacing w:line="360" w:lineRule="auto"/>
        <w:ind w:left="1440" w:right="-22" w:firstLine="422"/>
        <w:rPr>
          <w:rFonts w:ascii="宋体" w:hAnsi="宋体"/>
          <w:b/>
          <w:szCs w:val="21"/>
          <w:highlight w:val="none"/>
        </w:rPr>
      </w:pPr>
    </w:p>
    <w:p w14:paraId="61538C51">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WKZB-2024-029</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高免鸡蛋</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10"/>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10"/>
        <w:tabs>
          <w:tab w:val="left" w:pos="3675"/>
          <w:tab w:val="left" w:pos="5040"/>
        </w:tabs>
        <w:spacing w:line="360" w:lineRule="auto"/>
        <w:ind w:right="-22" w:firstLine="1476" w:firstLineChars="700"/>
        <w:rPr>
          <w:rFonts w:hint="eastAsia" w:ascii="宋体" w:hAnsi="宋体"/>
          <w:b/>
          <w:szCs w:val="21"/>
          <w:highlight w:val="none"/>
        </w:rPr>
      </w:pPr>
    </w:p>
    <w:p w14:paraId="2F928E42">
      <w:pPr>
        <w:pStyle w:val="10"/>
        <w:tabs>
          <w:tab w:val="left" w:pos="3675"/>
          <w:tab w:val="left" w:pos="5040"/>
        </w:tabs>
        <w:spacing w:line="360" w:lineRule="auto"/>
        <w:ind w:right="-22" w:firstLine="1476" w:firstLineChars="700"/>
        <w:rPr>
          <w:rFonts w:hint="eastAsia" w:ascii="宋体" w:hAnsi="宋体"/>
          <w:b/>
          <w:szCs w:val="21"/>
          <w:highlight w:val="none"/>
        </w:rPr>
      </w:pPr>
    </w:p>
    <w:p w14:paraId="69A3E5F9">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14:paraId="4D810672">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30FDE825">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14:paraId="2B0E1D14">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14:paraId="10640E55">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14:paraId="08E33C68">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14:paraId="27F486E4">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14:paraId="54FEF21E">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14:paraId="737FDA55">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14:paraId="45D47B0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14:paraId="268DA672">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14:paraId="45E46559">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14:paraId="2B146BD6">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14:paraId="1EB5C356">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14:paraId="6A000A94">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14:paraId="11F9D487">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14:paraId="5222881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14:paraId="0A74E20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14:paraId="56DE773A">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14:paraId="3579A540">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14:paraId="0F47E6C2">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14:paraId="3EAABFC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14:paraId="1A9CB20B">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14:paraId="26173462">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14:paraId="430C891D">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14:paraId="609FB979">
          <w:pPr>
            <w:pStyle w:val="24"/>
            <w:tabs>
              <w:tab w:val="right" w:leader="dot" w:pos="8306"/>
            </w:tabs>
            <w:rPr>
              <w:highlight w:val="none"/>
            </w:rPr>
          </w:pP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554ACEC">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高免鸡蛋</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WKZB-2024-029</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高免鸡蛋</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14:paraId="22F573F4">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高免鸡蛋。</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高免鸡蛋</w:t>
      </w:r>
      <w:r>
        <w:rPr>
          <w:rFonts w:hint="eastAsia" w:ascii="宋体" w:hAnsi="宋体" w:cs="宋体"/>
          <w:szCs w:val="21"/>
          <w:highlight w:val="none"/>
          <w:lang w:val="zh-CN" w:bidi="zh-CN"/>
        </w:rPr>
        <w:t xml:space="preserve">采购;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高免鸡蛋</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49BEF31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高免鸡蛋</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12C60927">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14:paraId="27DCB5F0">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14:paraId="0617DEF0">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25653"/>
      <w:bookmarkStart w:id="37" w:name="_Toc390940505"/>
      <w:bookmarkStart w:id="38" w:name="_Toc179632544"/>
      <w:bookmarkStart w:id="39" w:name="_Toc144974495"/>
      <w:bookmarkStart w:id="40" w:name="_Toc233102490"/>
      <w:bookmarkStart w:id="41" w:name="_Toc152042303"/>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14:paraId="7DA1BE83">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5528"/>
      <w:bookmarkStart w:id="44" w:name="_Toc144974496"/>
      <w:bookmarkStart w:id="45" w:name="_Toc109736027"/>
      <w:bookmarkStart w:id="46" w:name="_Toc18804"/>
      <w:bookmarkStart w:id="47" w:name="_Toc152042304"/>
      <w:bookmarkStart w:id="48" w:name="_Toc179632545"/>
      <w:bookmarkStart w:id="49" w:name="_Toc390940506"/>
      <w:bookmarkStart w:id="50" w:name="_Toc20399"/>
      <w:bookmarkStart w:id="51" w:name="_Toc233102491"/>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14:paraId="721880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14:paraId="17C441E3">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81F9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14:paraId="6FB082FA">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14:paraId="403753DD">
            <w:pPr>
              <w:jc w:val="center"/>
              <w:rPr>
                <w:rFonts w:ascii="宋体" w:hAnsi="宋体"/>
                <w:b/>
                <w:szCs w:val="21"/>
                <w:highlight w:val="none"/>
              </w:rPr>
            </w:pPr>
            <w:r>
              <w:rPr>
                <w:rFonts w:hint="eastAsia" w:ascii="宋体" w:hAnsi="宋体"/>
                <w:b/>
                <w:szCs w:val="21"/>
                <w:highlight w:val="none"/>
              </w:rPr>
              <w:t>内      容</w:t>
            </w:r>
          </w:p>
        </w:tc>
      </w:tr>
      <w:tr w14:paraId="753ED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14:paraId="1D743FA6">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14:paraId="6A3362C1">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14:paraId="6AC5038E">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14:paraId="351C74E6">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14:paraId="649ABC26">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14:paraId="577E5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14:paraId="39709FE2">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14:paraId="64F55133">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14:paraId="78FFFBCF">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14:paraId="5B98DCFD">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14:paraId="0BE81576">
            <w:pPr>
              <w:spacing w:line="360" w:lineRule="auto"/>
              <w:rPr>
                <w:rFonts w:hint="eastAsia"/>
                <w:highlight w:val="none"/>
              </w:rPr>
            </w:pPr>
            <w:r>
              <w:rPr>
                <w:rFonts w:hint="eastAsia"/>
                <w:highlight w:val="none"/>
              </w:rPr>
              <w:t>良好记录（提供投标截止日前6个月内任意连续3个月已缴凭证）；</w:t>
            </w:r>
          </w:p>
          <w:p w14:paraId="7C197C87">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14:paraId="4F1610BC">
            <w:pPr>
              <w:spacing w:line="360" w:lineRule="auto"/>
              <w:ind w:left="630" w:hanging="630" w:hangingChars="300"/>
              <w:rPr>
                <w:rFonts w:hint="eastAsia"/>
                <w:highlight w:val="none"/>
              </w:rPr>
            </w:pPr>
            <w:r>
              <w:rPr>
                <w:rFonts w:hint="eastAsia"/>
                <w:highlight w:val="none"/>
              </w:rPr>
              <w:t>品生产商出具的合法且在有效期内的授权书；</w:t>
            </w:r>
          </w:p>
          <w:p w14:paraId="3DABA3A6">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14:paraId="764D9B8B">
            <w:pPr>
              <w:spacing w:line="360" w:lineRule="auto"/>
              <w:ind w:left="630" w:hanging="630" w:hangingChars="300"/>
              <w:rPr>
                <w:rFonts w:hint="eastAsia"/>
                <w:highlight w:val="none"/>
              </w:rPr>
            </w:pPr>
            <w:r>
              <w:rPr>
                <w:rFonts w:hint="eastAsia"/>
                <w:highlight w:val="none"/>
              </w:rPr>
              <w:t>由其控股的子公司，不得同时参与本项目；</w:t>
            </w:r>
          </w:p>
          <w:p w14:paraId="259632E4">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14:paraId="2D95382B">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14:paraId="4B79D212">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14:paraId="21F8F950">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14:paraId="1B711DA1">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14:paraId="17D97BE7">
            <w:pPr>
              <w:spacing w:line="360" w:lineRule="auto"/>
              <w:ind w:left="630" w:hanging="630" w:hangingChars="300"/>
              <w:rPr>
                <w:rFonts w:hint="eastAsia"/>
                <w:highlight w:val="none"/>
              </w:rPr>
            </w:pPr>
            <w:r>
              <w:rPr>
                <w:rFonts w:hint="eastAsia"/>
                <w:highlight w:val="none"/>
              </w:rPr>
              <w:t>侵权指控，投标人须依法承担全部责任；</w:t>
            </w:r>
          </w:p>
          <w:p w14:paraId="04443750">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14:paraId="49386E26">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14:paraId="6BBF4C82">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14:paraId="0906E368">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14:paraId="261D911F">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14:paraId="16FF5E39">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14:paraId="3FA1D67C">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4F03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30933882">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14:paraId="177B2BAD">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14:paraId="3EEC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07764F1B">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14:paraId="30B78969">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14:paraId="5EE5E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6EE01A99">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14:paraId="674E9D85">
            <w:pPr>
              <w:spacing w:line="320" w:lineRule="exact"/>
              <w:rPr>
                <w:rFonts w:ascii="宋体" w:hAnsi="宋体" w:cs="Arial"/>
                <w:szCs w:val="21"/>
                <w:highlight w:val="none"/>
              </w:rPr>
            </w:pPr>
            <w:r>
              <w:rPr>
                <w:rFonts w:ascii="宋体" w:hAnsi="宋体" w:cs="Arial"/>
                <w:szCs w:val="21"/>
                <w:highlight w:val="none"/>
              </w:rPr>
              <w:t>是否允许提供备选方案：否</w:t>
            </w:r>
          </w:p>
        </w:tc>
      </w:tr>
      <w:tr w14:paraId="4B67A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778010AA">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14:paraId="7CBF9126">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14:paraId="1CD9B62F">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14:paraId="52278711">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5954D602">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14:paraId="1249F8F4">
            <w:pPr>
              <w:spacing w:line="360" w:lineRule="exact"/>
              <w:rPr>
                <w:rFonts w:ascii="宋体" w:hAnsi="宋体"/>
                <w:b/>
                <w:szCs w:val="21"/>
                <w:highlight w:val="none"/>
              </w:rPr>
            </w:pP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14:paraId="611457A1">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月</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2F40F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14:paraId="5EFC9045">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14:paraId="0E07B733">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14:paraId="220A8534">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61CC8279">
            <w:pPr>
              <w:spacing w:line="360" w:lineRule="auto"/>
              <w:rPr>
                <w:rFonts w:hint="eastAsia"/>
                <w:highlight w:val="none"/>
              </w:rPr>
            </w:pPr>
            <w:r>
              <w:rPr>
                <w:rFonts w:hint="eastAsia"/>
                <w:highlight w:val="none"/>
              </w:rPr>
              <w:t>1、本次共选择</w:t>
            </w:r>
            <w:r>
              <w:rPr>
                <w:rFonts w:hint="eastAsia"/>
                <w:highlight w:val="none"/>
                <w:u w:val="single"/>
                <w:lang w:val="en-US" w:eastAsia="zh-CN"/>
              </w:rPr>
              <w:t>2-3</w:t>
            </w:r>
            <w:r>
              <w:rPr>
                <w:rFonts w:hint="eastAsia"/>
                <w:highlight w:val="none"/>
              </w:rPr>
              <w:t>家供应商，以实际订单为准。</w:t>
            </w:r>
          </w:p>
          <w:p w14:paraId="13465971">
            <w:pPr>
              <w:spacing w:line="360" w:lineRule="auto"/>
              <w:rPr>
                <w:rFonts w:hint="eastAsia"/>
                <w:highlight w:val="none"/>
              </w:rPr>
            </w:pPr>
            <w:r>
              <w:rPr>
                <w:rFonts w:hint="eastAsia"/>
                <w:highlight w:val="none"/>
              </w:rPr>
              <w:t>2、付款方式：参照合同。</w:t>
            </w:r>
          </w:p>
          <w:p w14:paraId="01E6E6DD">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14:paraId="2E8DBAB1">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14:paraId="5F0BA311">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14:paraId="1ACACCA4">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7988805B">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520356143"/>
      <w:bookmarkStart w:id="54" w:name="_Toc216582805"/>
      <w:bookmarkStart w:id="55" w:name="_Toc233102492"/>
      <w:bookmarkStart w:id="56" w:name="_Toc152042305"/>
      <w:bookmarkStart w:id="57" w:name="_Toc144974497"/>
      <w:bookmarkStart w:id="58" w:name="_Toc152045529"/>
      <w:bookmarkStart w:id="59" w:name="_Toc179632546"/>
    </w:p>
    <w:p w14:paraId="2B56D2F2">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14:paraId="6F121B09">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17941"/>
      <w:bookmarkStart w:id="63" w:name="_Toc520356144"/>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14:paraId="63D69B32">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14:paraId="63E52DE8">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14:paraId="7875E424">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14:paraId="0B3AD59F">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14:paraId="3306DB5F">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14:paraId="09C03A39">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14:paraId="688DAFEA">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14:paraId="464E029F">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14:paraId="54A02EEF">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14:paraId="057B3273">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14:paraId="3161205F">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14:paraId="508A297D">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14:paraId="6615A1E4">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14:paraId="050C2DB9">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14:paraId="173EE229">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14:paraId="6BE1A6F8">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14:paraId="1D8DF374">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14:paraId="3E8DB331">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14:paraId="01E51747">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14:paraId="0F9F9E0A">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109736030"/>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14:paraId="2F993FA4">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14:paraId="5A71C22E">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14:paraId="3EBE1F9F">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520356145"/>
      <w:bookmarkStart w:id="70" w:name="_Toc30223"/>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14:paraId="0A8D42AA">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14:paraId="535F1C4D">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14:paraId="5CCBCB46">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14:paraId="5C43BED7">
      <w:pPr>
        <w:spacing w:line="360" w:lineRule="auto"/>
        <w:ind w:left="1080" w:leftChars="257" w:hanging="540"/>
        <w:rPr>
          <w:rFonts w:hint="eastAsia" w:ascii="宋体" w:hAnsi="宋体"/>
          <w:szCs w:val="21"/>
          <w:highlight w:val="none"/>
        </w:rPr>
      </w:pPr>
    </w:p>
    <w:p w14:paraId="1124569C">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14:paraId="629F642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14:paraId="4686BE6F">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14:paraId="3403A478">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14:paraId="031F75DC">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14:paraId="4F9CEBB9">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14:paraId="6B6FE018">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14:paraId="40EB45BC">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14:paraId="58F6901F">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14:paraId="196A8B8E">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14:paraId="49E845C2">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14:paraId="0178A28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14:paraId="2A95B47A">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14:paraId="326BCED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14:paraId="72E62AD8">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14:paraId="2EE15E20">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14:paraId="280AEE2B">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14:paraId="0D82DA80">
      <w:pPr>
        <w:spacing w:line="360" w:lineRule="auto"/>
        <w:ind w:left="788" w:hanging="787" w:hangingChars="375"/>
        <w:rPr>
          <w:rFonts w:hint="eastAsia" w:ascii="宋体" w:hAnsi="宋体"/>
          <w:szCs w:val="21"/>
          <w:highlight w:val="none"/>
        </w:rPr>
      </w:pPr>
    </w:p>
    <w:p w14:paraId="591D5C58">
      <w:pPr>
        <w:rPr>
          <w:rFonts w:hint="eastAsia" w:ascii="宋体" w:hAnsi="宋体"/>
          <w:szCs w:val="21"/>
          <w:highlight w:val="none"/>
        </w:rPr>
      </w:pPr>
      <w:bookmarkStart w:id="86" w:name="_Toc516367020"/>
      <w:bookmarkStart w:id="87" w:name="_Toc216582807"/>
      <w:bookmarkStart w:id="88" w:name="_Toc520356150"/>
    </w:p>
    <w:p w14:paraId="553A8C02">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14:paraId="63F0651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14:paraId="5593D8D7">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14:paraId="3CEA07CE">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14:paraId="1D77F655">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14:paraId="654A2327">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14:paraId="7FD41CA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14:paraId="3C390678">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14:paraId="4B7289D3">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19FAA89E">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5387CF0A">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5821DB00">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45702E9">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14:paraId="32C30E4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41A018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4E60D7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5AA26D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0777E74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14:paraId="2EA3134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3D54E49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301AD08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771732F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AD87B5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023FD15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3B62311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4D33597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3622B60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1C084F5C">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14:paraId="3B46854A">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14:paraId="77E576AA">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14:paraId="60AD35A5">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52035615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14:paraId="2E6DBCAA">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14:paraId="4276C35B">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14:paraId="7B5F93AE">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14:paraId="18133D89">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14:paraId="614E0C22">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14:paraId="0C831293">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14:paraId="4BFE5311">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14:paraId="2311D4B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14:paraId="184B9EAE">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14:paraId="6BD5AC26">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14:paraId="36F88A40">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14:paraId="2A77C5B8">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14:paraId="701F4B74">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14:paraId="71080319">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14:paraId="54E97731">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14:paraId="0078BF19">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14:paraId="653A150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14:paraId="34DF6FB4">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14:paraId="4CF3DCD5">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14:paraId="237C33C9">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14:paraId="20380A7E">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14:paraId="6EEBB4AD">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14:paraId="4A835BC0">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14:paraId="2CD18D9E">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14:paraId="288B9E5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14:paraId="381FEE1B">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14:paraId="69FDFD47">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14:paraId="63DA61F7">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14:paraId="600C403E">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14:paraId="1087293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14:paraId="5F672E49">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14:paraId="666076C9">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14:paraId="6A007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14:paraId="68443D5F">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14:paraId="5EC0EF96">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14:paraId="63FA97A2">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14:paraId="7E8B2185">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14:paraId="673CDB2D">
      <w:pPr>
        <w:spacing w:line="360" w:lineRule="auto"/>
        <w:ind w:left="788" w:hanging="787" w:hangingChars="375"/>
        <w:rPr>
          <w:rFonts w:ascii="宋体" w:hAnsi="宋体"/>
          <w:szCs w:val="21"/>
          <w:highlight w:val="none"/>
        </w:rPr>
      </w:pPr>
    </w:p>
    <w:p w14:paraId="3CF3EE38">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109736045"/>
      <w:bookmarkStart w:id="119" w:name="_Toc23629"/>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14:paraId="1909B19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14:paraId="7660153E">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14:paraId="4559EC82">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14:paraId="17A2BC84">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14:paraId="0FE23797">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14:paraId="41214FD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14:paraId="257CEAC1">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14:paraId="722D440A">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14:paraId="7C7EB3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14:paraId="047C8E71">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14:paraId="0F95EC01">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14:paraId="77A7DE10">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14:paraId="044B417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14:paraId="51B15A74">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14:paraId="41B03CC1">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14:paraId="0ABECD16">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14:paraId="497B1018">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14:paraId="453D1623">
      <w:pPr>
        <w:spacing w:line="360" w:lineRule="auto"/>
        <w:ind w:left="1080" w:leftChars="257" w:hanging="540"/>
        <w:rPr>
          <w:rFonts w:hint="eastAsia" w:ascii="宋体" w:hAnsi="宋体"/>
          <w:sz w:val="24"/>
          <w:highlight w:val="none"/>
          <w:shd w:val="pct10" w:color="auto" w:fill="FFFFFF"/>
        </w:rPr>
      </w:pPr>
    </w:p>
    <w:p w14:paraId="38AA291D">
      <w:pPr>
        <w:pStyle w:val="4"/>
        <w:spacing w:before="0" w:line="360" w:lineRule="auto"/>
        <w:jc w:val="center"/>
        <w:rPr>
          <w:rFonts w:hint="eastAsia" w:ascii="宋体" w:hAnsi="宋体" w:eastAsia="宋体"/>
          <w:sz w:val="24"/>
          <w:szCs w:val="24"/>
          <w:highlight w:val="none"/>
        </w:rPr>
      </w:pPr>
      <w:bookmarkStart w:id="127" w:name="_Toc216582809"/>
      <w:bookmarkStart w:id="128" w:name="_Toc520356163"/>
      <w:bookmarkStart w:id="129" w:name="_Toc109736049"/>
      <w:bookmarkStart w:id="130" w:name="_Toc23762"/>
      <w:r>
        <w:rPr>
          <w:rFonts w:hint="eastAsia" w:ascii="宋体" w:hAnsi="宋体" w:eastAsia="宋体"/>
          <w:sz w:val="24"/>
          <w:szCs w:val="24"/>
          <w:highlight w:val="none"/>
        </w:rPr>
        <w:t>五   开标及评标</w:t>
      </w:r>
      <w:bookmarkEnd w:id="127"/>
      <w:bookmarkEnd w:id="128"/>
      <w:bookmarkEnd w:id="129"/>
      <w:bookmarkEnd w:id="130"/>
    </w:p>
    <w:p w14:paraId="1E66669D">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14:paraId="2EC16233">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14:paraId="3C7C5833">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14:paraId="07AB98D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14:paraId="4973FCA2">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14:paraId="426FE123">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14:paraId="44E1645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14:paraId="61A9D68F">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14:paraId="3244B02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14:paraId="5AC49923">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14:paraId="0EA614E5">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14:paraId="43CB93A3">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14:paraId="21C89D7B">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14:paraId="6656FDE7">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65E4A7DD">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14:paraId="7FD54956">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14:paraId="2C515E4B">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14:paraId="58EF3CFC">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14:paraId="3B45E00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14:paraId="727F8F1E">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14:paraId="67F1073E">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14:paraId="062F50CC">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14:paraId="565B302E">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14:paraId="176AF84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14:paraId="03B47582">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14:paraId="3091C45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14:paraId="5DAC900A">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14:paraId="46ACE2F8">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14:paraId="6BBC0980">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14:paraId="7AEBB1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14:paraId="018A65FA">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14:paraId="1AD9EDFC">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14:paraId="6026CF94">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14:paraId="53F413D4">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14:paraId="05BD897D">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14:paraId="5A19001C">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14:paraId="302044C5">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14:paraId="2607884C">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14:paraId="71369309">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14:paraId="3FC04B99">
      <w:pPr>
        <w:spacing w:line="360" w:lineRule="auto"/>
        <w:ind w:left="1080" w:leftChars="257" w:hanging="540"/>
        <w:rPr>
          <w:rFonts w:hint="eastAsia" w:ascii="宋体" w:hAnsi="宋体"/>
          <w:szCs w:val="21"/>
          <w:highlight w:val="none"/>
        </w:rPr>
      </w:pPr>
    </w:p>
    <w:p w14:paraId="62F4F259">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14:paraId="62751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14:paraId="3D8840D8">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14:paraId="2B799A40">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14:paraId="203D2C95">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14:paraId="6517CCF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14:paraId="7439DC6E">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14:paraId="552FD64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14:paraId="353887AC">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14:paraId="1C7B73D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14:paraId="14AE884B">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14:paraId="44742C1E">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14:paraId="68D1526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Ref467306377"/>
      <w:bookmarkStart w:id="157" w:name="_Toc109736060"/>
      <w:bookmarkStart w:id="158" w:name="_Ref467307204"/>
      <w:bookmarkStart w:id="159" w:name="_Toc520356175"/>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14:paraId="4654CD5F">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14:paraId="3739F347">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Toc520356176"/>
      <w:bookmarkStart w:id="163" w:name="_Ref467307090"/>
      <w:r>
        <w:rPr>
          <w:rFonts w:hint="eastAsia" w:ascii="宋体" w:hAnsi="宋体"/>
          <w:szCs w:val="21"/>
          <w:highlight w:val="none"/>
        </w:rPr>
        <w:t>招标文件、中标投标人的投标文件及其澄清文件等，均为签订合同的依据。</w:t>
      </w:r>
    </w:p>
    <w:p w14:paraId="244E562E">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14:paraId="7D15E7CA">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14:paraId="0764F9B7">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14:paraId="29D3BB2D">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14:paraId="0D554D48">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14:paraId="3E3FF38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14:paraId="4F8B71CE">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14:paraId="79B4DDB3">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14:paraId="07498A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14:paraId="1878D256">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14:paraId="1FE5337F">
      <w:pPr>
        <w:rPr>
          <w:rFonts w:hint="eastAsia" w:ascii="宋体" w:hAnsi="宋体"/>
          <w:bCs/>
          <w:sz w:val="28"/>
          <w:szCs w:val="28"/>
          <w:highlight w:val="none"/>
        </w:rPr>
      </w:pPr>
      <w:r>
        <w:rPr>
          <w:rFonts w:hint="eastAsia" w:ascii="宋体" w:hAnsi="宋体"/>
          <w:bCs/>
          <w:sz w:val="28"/>
          <w:szCs w:val="28"/>
          <w:highlight w:val="none"/>
        </w:rPr>
        <w:br w:type="page"/>
      </w:r>
    </w:p>
    <w:p w14:paraId="19130FC2">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14:paraId="78E6627E">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14:paraId="375FE7D9">
      <w:pPr>
        <w:outlineLvl w:val="2"/>
        <w:rPr>
          <w:rFonts w:ascii="宋体" w:hAnsi="宋体"/>
          <w:szCs w:val="21"/>
          <w:highlight w:val="none"/>
        </w:rPr>
      </w:pPr>
      <w:bookmarkStart w:id="171" w:name="_Ref467379195"/>
      <w:bookmarkStart w:id="172" w:name="_Ref467378499"/>
      <w:bookmarkStart w:id="173" w:name="_Ref467379109"/>
      <w:bookmarkStart w:id="174" w:name="_Toc487900349"/>
      <w:bookmarkStart w:id="175" w:name="_Ref467379094"/>
      <w:bookmarkStart w:id="176" w:name="_Ref467378463"/>
      <w:bookmarkStart w:id="177" w:name="_Ref467379225"/>
      <w:bookmarkStart w:id="178" w:name="_Ref467379205"/>
      <w:bookmarkStart w:id="179" w:name="_Ref467379101"/>
      <w:bookmarkStart w:id="180" w:name="_Ref467378404"/>
      <w:bookmarkStart w:id="181" w:name="_Ref467379214"/>
      <w:bookmarkStart w:id="182" w:name="_Toc415222497"/>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14:paraId="13BF8B03">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14:paraId="0699EB22">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14:paraId="599538DD">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14:paraId="67B640D7">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14:paraId="18A9B715">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14:paraId="55BB828E">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14:paraId="3828B9EC">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14:paraId="31953A7A">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14:paraId="18EFE7DB">
      <w:pPr>
        <w:outlineLvl w:val="2"/>
        <w:rPr>
          <w:rFonts w:ascii="宋体" w:hAnsi="宋体"/>
          <w:szCs w:val="21"/>
          <w:highlight w:val="none"/>
        </w:rPr>
      </w:pPr>
      <w:bookmarkStart w:id="188" w:name="_Toc31740"/>
      <w:bookmarkStart w:id="189" w:name="_Toc10889"/>
      <w:bookmarkStart w:id="190" w:name="_Toc487900350"/>
      <w:bookmarkStart w:id="191" w:name="_Toc415222498"/>
      <w:r>
        <w:rPr>
          <w:rFonts w:hint="eastAsia" w:ascii="宋体" w:hAnsi="宋体"/>
          <w:szCs w:val="21"/>
          <w:highlight w:val="none"/>
        </w:rPr>
        <w:t>2     技术规范</w:t>
      </w:r>
      <w:bookmarkEnd w:id="188"/>
      <w:bookmarkEnd w:id="189"/>
      <w:bookmarkEnd w:id="190"/>
      <w:bookmarkEnd w:id="191"/>
    </w:p>
    <w:p w14:paraId="5E99CABA">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14:paraId="03BA7F7E">
      <w:pPr>
        <w:outlineLvl w:val="2"/>
        <w:rPr>
          <w:rFonts w:ascii="宋体" w:hAnsi="宋体"/>
          <w:szCs w:val="21"/>
          <w:highlight w:val="none"/>
        </w:rPr>
      </w:pPr>
      <w:bookmarkStart w:id="192" w:name="_Toc10492"/>
      <w:bookmarkStart w:id="193" w:name="_Toc2425"/>
      <w:bookmarkStart w:id="194" w:name="_Toc415222499"/>
      <w:bookmarkStart w:id="195" w:name="_Toc487900351"/>
      <w:r>
        <w:rPr>
          <w:rFonts w:hint="eastAsia" w:ascii="宋体" w:hAnsi="宋体"/>
          <w:szCs w:val="21"/>
          <w:highlight w:val="none"/>
        </w:rPr>
        <w:t>3．   知识产权</w:t>
      </w:r>
      <w:bookmarkEnd w:id="192"/>
      <w:bookmarkEnd w:id="193"/>
      <w:bookmarkEnd w:id="194"/>
      <w:bookmarkEnd w:id="195"/>
    </w:p>
    <w:p w14:paraId="77BB6DFB">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14:paraId="106D3D9E">
      <w:pPr>
        <w:outlineLvl w:val="2"/>
        <w:rPr>
          <w:rFonts w:ascii="宋体" w:hAnsi="宋体"/>
          <w:szCs w:val="21"/>
          <w:highlight w:val="none"/>
        </w:rPr>
      </w:pPr>
      <w:bookmarkStart w:id="196" w:name="_Toc4693"/>
      <w:bookmarkStart w:id="197" w:name="_Toc487900352"/>
      <w:bookmarkStart w:id="198" w:name="_Toc415222500"/>
      <w:bookmarkStart w:id="199" w:name="_Toc18031"/>
      <w:r>
        <w:rPr>
          <w:rFonts w:hint="eastAsia" w:ascii="宋体" w:hAnsi="宋体"/>
          <w:szCs w:val="21"/>
          <w:highlight w:val="none"/>
        </w:rPr>
        <w:t>4．   包装要求</w:t>
      </w:r>
      <w:bookmarkEnd w:id="196"/>
      <w:bookmarkEnd w:id="197"/>
      <w:bookmarkEnd w:id="198"/>
      <w:bookmarkEnd w:id="199"/>
    </w:p>
    <w:p w14:paraId="328F9BDA">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14:paraId="7DA152A8">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14:paraId="11F525B8">
      <w:pPr>
        <w:outlineLvl w:val="2"/>
        <w:rPr>
          <w:rFonts w:ascii="宋体" w:hAnsi="宋体"/>
          <w:szCs w:val="21"/>
          <w:highlight w:val="none"/>
        </w:rPr>
      </w:pPr>
      <w:bookmarkStart w:id="200" w:name="_Toc487900353"/>
      <w:bookmarkStart w:id="201" w:name="_Toc17967"/>
      <w:bookmarkStart w:id="202" w:name="_Toc415222501"/>
      <w:bookmarkStart w:id="203" w:name="_Toc1323"/>
      <w:r>
        <w:rPr>
          <w:rFonts w:hint="eastAsia" w:ascii="宋体" w:hAnsi="宋体"/>
          <w:szCs w:val="21"/>
          <w:highlight w:val="none"/>
        </w:rPr>
        <w:t>5．  装运标志</w:t>
      </w:r>
      <w:bookmarkEnd w:id="200"/>
      <w:bookmarkEnd w:id="201"/>
      <w:bookmarkEnd w:id="202"/>
      <w:bookmarkEnd w:id="203"/>
    </w:p>
    <w:p w14:paraId="5B4C97FA">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14:paraId="557DEF92">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14:paraId="305C4A62">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14:paraId="07C45B07">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14:paraId="6856A6ED">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14:paraId="4F1AFCE3">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14:paraId="7EE27C14">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14:paraId="5ED01E8A">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14:paraId="7821642C">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14:paraId="7380FAB7">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14:paraId="6BA9751C">
      <w:pPr>
        <w:outlineLvl w:val="2"/>
        <w:rPr>
          <w:rFonts w:ascii="宋体" w:hAnsi="宋体"/>
          <w:szCs w:val="21"/>
          <w:highlight w:val="none"/>
        </w:rPr>
      </w:pPr>
      <w:bookmarkStart w:id="204" w:name="_Ref467379536"/>
      <w:bookmarkStart w:id="205" w:name="_Toc487900354"/>
      <w:bookmarkStart w:id="206" w:name="_Ref467379542"/>
      <w:bookmarkStart w:id="207" w:name="_Toc415222502"/>
      <w:bookmarkStart w:id="208" w:name="_Toc18715"/>
      <w:bookmarkStart w:id="209" w:name="_Ref467379527"/>
      <w:bookmarkStart w:id="210" w:name="_Toc11864"/>
      <w:bookmarkStart w:id="211" w:name="_Ref467378591"/>
      <w:bookmarkStart w:id="212" w:name="_Ref467378541"/>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14:paraId="2DC884AD">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14:paraId="61B36B5C">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14:paraId="1538B9AF">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14:paraId="164DDA3B">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14:paraId="7532E058">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14:paraId="0C8AF1F8">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14:paraId="7D4C6123">
      <w:pPr>
        <w:outlineLvl w:val="2"/>
        <w:rPr>
          <w:rFonts w:ascii="宋体" w:hAnsi="宋体"/>
          <w:szCs w:val="21"/>
          <w:highlight w:val="none"/>
        </w:rPr>
      </w:pPr>
      <w:bookmarkStart w:id="214" w:name="_Toc6625"/>
      <w:bookmarkStart w:id="215" w:name="_Toc487900355"/>
      <w:bookmarkStart w:id="216" w:name="_Toc415222503"/>
      <w:bookmarkStart w:id="217" w:name="_Toc12437"/>
      <w:r>
        <w:rPr>
          <w:rFonts w:hint="eastAsia" w:ascii="宋体" w:hAnsi="宋体"/>
          <w:szCs w:val="21"/>
          <w:highlight w:val="none"/>
        </w:rPr>
        <w:t>7．   装运通知</w:t>
      </w:r>
      <w:bookmarkEnd w:id="214"/>
      <w:bookmarkEnd w:id="215"/>
      <w:bookmarkEnd w:id="216"/>
      <w:bookmarkEnd w:id="217"/>
    </w:p>
    <w:p w14:paraId="27BFE837">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14:paraId="5BD1B959">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14:paraId="73886173">
      <w:pPr>
        <w:outlineLvl w:val="2"/>
        <w:rPr>
          <w:rFonts w:ascii="宋体" w:hAnsi="宋体"/>
          <w:szCs w:val="21"/>
          <w:highlight w:val="none"/>
        </w:rPr>
      </w:pPr>
      <w:bookmarkStart w:id="218" w:name="_Ref467379807"/>
      <w:bookmarkStart w:id="219" w:name="_Toc487900357"/>
      <w:bookmarkStart w:id="220" w:name="_Toc15361"/>
      <w:bookmarkStart w:id="221" w:name="_Toc415222504"/>
      <w:bookmarkStart w:id="222" w:name="_Ref467379793"/>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14:paraId="3AA3A912">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14:paraId="42D9BBAD">
      <w:pPr>
        <w:outlineLvl w:val="2"/>
        <w:rPr>
          <w:rFonts w:ascii="宋体" w:hAnsi="宋体"/>
          <w:szCs w:val="21"/>
          <w:highlight w:val="none"/>
        </w:rPr>
      </w:pPr>
      <w:bookmarkStart w:id="224" w:name="_Ref467379923"/>
      <w:bookmarkStart w:id="225" w:name="_Toc1380"/>
      <w:bookmarkStart w:id="226" w:name="_Toc6588"/>
      <w:bookmarkStart w:id="227" w:name="_Ref467379863"/>
      <w:bookmarkStart w:id="228" w:name="_Ref467379852"/>
      <w:bookmarkStart w:id="229" w:name="_Toc415222505"/>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14:paraId="3AF73B31">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14:paraId="7A3D1F70">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14:paraId="62FC2598">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14:paraId="02B9D26C">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14:paraId="23CD68B4">
      <w:pPr>
        <w:outlineLvl w:val="2"/>
        <w:rPr>
          <w:rFonts w:ascii="宋体" w:hAnsi="宋体"/>
          <w:szCs w:val="21"/>
          <w:highlight w:val="none"/>
        </w:rPr>
      </w:pPr>
      <w:bookmarkStart w:id="231" w:name="_Ref467377962"/>
      <w:bookmarkStart w:id="232" w:name="_Toc415222506"/>
      <w:bookmarkStart w:id="233" w:name="_Toc15447"/>
      <w:bookmarkStart w:id="234" w:name="_Toc487900359"/>
      <w:bookmarkStart w:id="235" w:name="_Toc28649"/>
      <w:bookmarkStart w:id="236" w:name="_Ref467377798"/>
      <w:bookmarkStart w:id="237" w:name="_Ref467379937"/>
      <w:bookmarkStart w:id="238" w:name="_Ref46737994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14:paraId="6449E568">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14:paraId="50F5EC23">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14:paraId="12187EDA">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14:paraId="5A956C32">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14:paraId="2425710E">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14:paraId="1D8E971A">
      <w:pPr>
        <w:outlineLvl w:val="2"/>
        <w:rPr>
          <w:rFonts w:ascii="宋体" w:hAnsi="宋体"/>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14:paraId="208688AF">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14:paraId="1BA313F3">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14:paraId="38715C60">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14:paraId="0F4215D6">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14:paraId="24409853">
      <w:pPr>
        <w:outlineLvl w:val="2"/>
        <w:rPr>
          <w:rFonts w:ascii="宋体" w:hAnsi="宋体"/>
          <w:szCs w:val="21"/>
          <w:highlight w:val="none"/>
        </w:rPr>
      </w:pPr>
      <w:bookmarkStart w:id="244" w:name="_Toc415222508"/>
      <w:bookmarkStart w:id="245" w:name="_Toc487900361"/>
      <w:bookmarkStart w:id="246" w:name="_Toc21509"/>
      <w:bookmarkStart w:id="247" w:name="_Toc31728"/>
      <w:r>
        <w:rPr>
          <w:rFonts w:hint="eastAsia" w:ascii="宋体" w:hAnsi="宋体"/>
          <w:szCs w:val="21"/>
          <w:highlight w:val="none"/>
        </w:rPr>
        <w:t>12．   索赔</w:t>
      </w:r>
      <w:bookmarkEnd w:id="244"/>
      <w:bookmarkEnd w:id="245"/>
      <w:bookmarkEnd w:id="246"/>
      <w:bookmarkEnd w:id="247"/>
    </w:p>
    <w:p w14:paraId="3590D571">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14:paraId="3FEFCD7E">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14:paraId="5466E937">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3A04151D">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14:paraId="5A0436CF">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14:paraId="00C396E7">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14:paraId="11B7E285">
      <w:pPr>
        <w:outlineLvl w:val="2"/>
        <w:rPr>
          <w:rFonts w:ascii="宋体" w:hAnsi="宋体"/>
          <w:szCs w:val="21"/>
          <w:highlight w:val="none"/>
        </w:rPr>
      </w:pPr>
      <w:bookmarkStart w:id="249" w:name="_Toc487900362"/>
      <w:bookmarkStart w:id="250" w:name="_Toc415222509"/>
      <w:bookmarkStart w:id="251" w:name="_Toc15086"/>
      <w:bookmarkStart w:id="252" w:name="_Toc31482"/>
      <w:r>
        <w:rPr>
          <w:rFonts w:hint="eastAsia" w:ascii="宋体" w:hAnsi="宋体"/>
          <w:szCs w:val="21"/>
          <w:highlight w:val="none"/>
        </w:rPr>
        <w:t>13．    延迟交货</w:t>
      </w:r>
      <w:bookmarkEnd w:id="249"/>
      <w:bookmarkEnd w:id="250"/>
      <w:bookmarkEnd w:id="251"/>
      <w:bookmarkEnd w:id="252"/>
    </w:p>
    <w:p w14:paraId="31F05FEB">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14:paraId="225A01DF">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14:paraId="7AE3848A">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14:paraId="56B4A2B3">
      <w:pPr>
        <w:outlineLvl w:val="2"/>
        <w:rPr>
          <w:rFonts w:ascii="宋体" w:hAnsi="宋体"/>
          <w:szCs w:val="21"/>
          <w:highlight w:val="none"/>
        </w:rPr>
      </w:pPr>
      <w:bookmarkStart w:id="253" w:name="_Toc3725"/>
      <w:bookmarkStart w:id="254" w:name="_Toc415222510"/>
      <w:bookmarkStart w:id="255" w:name="_Toc19929"/>
      <w:bookmarkStart w:id="256" w:name="_Toc487900363"/>
      <w:r>
        <w:rPr>
          <w:rFonts w:hint="eastAsia" w:ascii="宋体" w:hAnsi="宋体"/>
          <w:szCs w:val="21"/>
          <w:highlight w:val="none"/>
        </w:rPr>
        <w:t>14．   违约赔偿</w:t>
      </w:r>
      <w:bookmarkEnd w:id="253"/>
      <w:bookmarkEnd w:id="254"/>
      <w:bookmarkEnd w:id="255"/>
      <w:bookmarkEnd w:id="256"/>
    </w:p>
    <w:p w14:paraId="23ACE689">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14:paraId="63769DDD">
      <w:pPr>
        <w:outlineLvl w:val="2"/>
        <w:rPr>
          <w:rFonts w:ascii="宋体" w:hAnsi="宋体"/>
          <w:szCs w:val="21"/>
          <w:highlight w:val="none"/>
        </w:rPr>
      </w:pPr>
      <w:bookmarkStart w:id="257" w:name="_Toc22040"/>
      <w:bookmarkStart w:id="258" w:name="_Toc6322"/>
      <w:bookmarkStart w:id="259" w:name="_Ref467378121"/>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14:paraId="20950F3E">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14:paraId="2E78CDF5">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14:paraId="5F17E16E">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14:paraId="7CE76533">
      <w:pPr>
        <w:outlineLvl w:val="2"/>
        <w:rPr>
          <w:rFonts w:ascii="宋体" w:hAnsi="宋体"/>
          <w:szCs w:val="21"/>
          <w:highlight w:val="none"/>
        </w:rPr>
      </w:pPr>
      <w:bookmarkStart w:id="262" w:name="_Toc29320"/>
      <w:bookmarkStart w:id="263" w:name="_Toc415222512"/>
      <w:bookmarkStart w:id="264" w:name="_Toc1755"/>
      <w:bookmarkStart w:id="265" w:name="_Toc487900365"/>
      <w:r>
        <w:rPr>
          <w:rFonts w:hint="eastAsia" w:ascii="宋体" w:hAnsi="宋体"/>
          <w:szCs w:val="21"/>
          <w:highlight w:val="none"/>
        </w:rPr>
        <w:t>16．   税费</w:t>
      </w:r>
      <w:bookmarkEnd w:id="262"/>
      <w:bookmarkEnd w:id="263"/>
      <w:bookmarkEnd w:id="264"/>
      <w:bookmarkEnd w:id="265"/>
    </w:p>
    <w:p w14:paraId="53590F0F">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14:paraId="7D930C8E">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14:paraId="383D0171">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14:paraId="0362AC06">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14:paraId="207C70EA">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14:paraId="09336536">
      <w:pPr>
        <w:outlineLvl w:val="2"/>
        <w:rPr>
          <w:rFonts w:ascii="宋体" w:hAnsi="宋体"/>
          <w:szCs w:val="21"/>
          <w:highlight w:val="none"/>
        </w:rPr>
      </w:pPr>
      <w:bookmarkStart w:id="271" w:name="_Toc415222514"/>
      <w:bookmarkStart w:id="272" w:name="_Toc9543"/>
      <w:bookmarkStart w:id="273" w:name="_Toc487900367"/>
      <w:bookmarkStart w:id="274" w:name="_Toc16231"/>
      <w:r>
        <w:rPr>
          <w:rFonts w:hint="eastAsia" w:ascii="宋体" w:hAnsi="宋体"/>
          <w:szCs w:val="21"/>
          <w:highlight w:val="none"/>
        </w:rPr>
        <w:t>18．   违约解除合同</w:t>
      </w:r>
      <w:bookmarkEnd w:id="271"/>
      <w:bookmarkEnd w:id="272"/>
      <w:bookmarkEnd w:id="273"/>
      <w:bookmarkEnd w:id="274"/>
    </w:p>
    <w:p w14:paraId="3CFA8083">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14:paraId="65B8B2DF">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14:paraId="352999E5">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14:paraId="7A068851">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14:paraId="096A8EAA">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14:paraId="220EED4F">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14:paraId="45A5D4E0">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14:paraId="56387F4F">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14:paraId="592C8F5E">
      <w:pPr>
        <w:outlineLvl w:val="2"/>
        <w:rPr>
          <w:rFonts w:ascii="宋体" w:hAnsi="宋体"/>
          <w:szCs w:val="21"/>
          <w:highlight w:val="none"/>
        </w:rPr>
      </w:pPr>
      <w:bookmarkStart w:id="276" w:name="_Toc487900368"/>
      <w:bookmarkStart w:id="277" w:name="_Toc23904"/>
      <w:bookmarkStart w:id="278" w:name="_Toc415222515"/>
      <w:bookmarkStart w:id="279" w:name="_Toc22065"/>
      <w:r>
        <w:rPr>
          <w:rFonts w:hint="eastAsia" w:ascii="宋体" w:hAnsi="宋体"/>
          <w:szCs w:val="21"/>
          <w:highlight w:val="none"/>
        </w:rPr>
        <w:t>19．   破产终止合同</w:t>
      </w:r>
      <w:bookmarkEnd w:id="276"/>
      <w:bookmarkEnd w:id="277"/>
      <w:bookmarkEnd w:id="278"/>
      <w:bookmarkEnd w:id="279"/>
    </w:p>
    <w:p w14:paraId="31770480">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14:paraId="13C879F5">
      <w:pPr>
        <w:outlineLvl w:val="2"/>
        <w:rPr>
          <w:rFonts w:ascii="宋体" w:hAnsi="宋体"/>
          <w:bCs/>
          <w:szCs w:val="21"/>
          <w:highlight w:val="none"/>
        </w:rPr>
      </w:pPr>
      <w:bookmarkStart w:id="280" w:name="_Toc415222516"/>
      <w:bookmarkStart w:id="281" w:name="_Toc487900369"/>
      <w:bookmarkStart w:id="282" w:name="_Toc10385"/>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14:paraId="670E0F6A">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14:paraId="67A6A6EC">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14:paraId="7DEA4B50">
      <w:pPr>
        <w:outlineLvl w:val="2"/>
        <w:rPr>
          <w:rFonts w:ascii="宋体" w:hAnsi="宋体"/>
          <w:szCs w:val="21"/>
          <w:highlight w:val="none"/>
        </w:rPr>
      </w:pPr>
      <w:bookmarkStart w:id="284" w:name="_Toc13194"/>
      <w:bookmarkStart w:id="285" w:name="_Toc487900370"/>
      <w:bookmarkStart w:id="286" w:name="_Toc2142"/>
      <w:bookmarkStart w:id="287" w:name="_Toc415222517"/>
      <w:r>
        <w:rPr>
          <w:rFonts w:hint="eastAsia" w:ascii="宋体" w:hAnsi="宋体"/>
          <w:szCs w:val="21"/>
          <w:highlight w:val="none"/>
        </w:rPr>
        <w:t>21．   合同修改</w:t>
      </w:r>
      <w:bookmarkEnd w:id="284"/>
      <w:bookmarkEnd w:id="285"/>
      <w:bookmarkEnd w:id="286"/>
      <w:bookmarkEnd w:id="287"/>
    </w:p>
    <w:p w14:paraId="18DC7900">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14:paraId="7114D17E">
      <w:pPr>
        <w:outlineLvl w:val="2"/>
        <w:rPr>
          <w:rFonts w:ascii="宋体" w:hAnsi="宋体"/>
          <w:szCs w:val="21"/>
          <w:highlight w:val="none"/>
        </w:rPr>
      </w:pPr>
      <w:bookmarkStart w:id="288" w:name="_Toc737"/>
      <w:bookmarkStart w:id="289" w:name="_Toc14345"/>
      <w:bookmarkStart w:id="290" w:name="_Toc487900371"/>
      <w:bookmarkStart w:id="291" w:name="_Toc415222518"/>
      <w:r>
        <w:rPr>
          <w:rFonts w:hint="eastAsia" w:ascii="宋体" w:hAnsi="宋体"/>
          <w:szCs w:val="21"/>
          <w:highlight w:val="none"/>
        </w:rPr>
        <w:t>22．   通知</w:t>
      </w:r>
      <w:bookmarkEnd w:id="288"/>
      <w:bookmarkEnd w:id="289"/>
      <w:bookmarkEnd w:id="290"/>
      <w:bookmarkEnd w:id="291"/>
    </w:p>
    <w:p w14:paraId="7C3E68C0">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14:paraId="2ECE6FBF">
      <w:pPr>
        <w:outlineLvl w:val="2"/>
        <w:rPr>
          <w:rFonts w:ascii="宋体" w:hAnsi="宋体"/>
          <w:szCs w:val="21"/>
          <w:highlight w:val="none"/>
        </w:rPr>
      </w:pPr>
      <w:bookmarkStart w:id="292" w:name="_Toc487900372"/>
      <w:bookmarkStart w:id="293" w:name="_Toc27508"/>
      <w:bookmarkStart w:id="294" w:name="_Toc415222519"/>
      <w:bookmarkStart w:id="295" w:name="_Toc30523"/>
      <w:r>
        <w:rPr>
          <w:rFonts w:hint="eastAsia" w:ascii="宋体" w:hAnsi="宋体"/>
          <w:szCs w:val="21"/>
          <w:highlight w:val="none"/>
        </w:rPr>
        <w:t>23．   计量单位</w:t>
      </w:r>
      <w:bookmarkEnd w:id="292"/>
      <w:bookmarkEnd w:id="293"/>
      <w:bookmarkEnd w:id="294"/>
      <w:bookmarkEnd w:id="295"/>
    </w:p>
    <w:p w14:paraId="7C058F5F">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14:paraId="43342EE3">
      <w:pPr>
        <w:outlineLvl w:val="2"/>
        <w:rPr>
          <w:rFonts w:ascii="宋体" w:hAnsi="宋体"/>
          <w:szCs w:val="21"/>
          <w:highlight w:val="none"/>
        </w:rPr>
      </w:pPr>
      <w:bookmarkStart w:id="296" w:name="_Toc23747"/>
      <w:bookmarkStart w:id="297" w:name="_Toc415222520"/>
      <w:bookmarkStart w:id="298" w:name="_Toc28567"/>
      <w:bookmarkStart w:id="299" w:name="_Toc487900373"/>
      <w:r>
        <w:rPr>
          <w:rFonts w:hint="eastAsia" w:ascii="宋体" w:hAnsi="宋体"/>
          <w:szCs w:val="21"/>
          <w:highlight w:val="none"/>
        </w:rPr>
        <w:t>24．   适用法律</w:t>
      </w:r>
      <w:bookmarkEnd w:id="296"/>
      <w:bookmarkEnd w:id="297"/>
      <w:bookmarkEnd w:id="298"/>
      <w:bookmarkEnd w:id="299"/>
    </w:p>
    <w:p w14:paraId="16B4F259">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14:paraId="4F7624C1">
      <w:pPr>
        <w:outlineLvl w:val="2"/>
        <w:rPr>
          <w:rFonts w:ascii="宋体" w:hAnsi="宋体"/>
          <w:szCs w:val="21"/>
          <w:highlight w:val="none"/>
        </w:rPr>
      </w:pPr>
      <w:bookmarkStart w:id="300" w:name="_Toc415222521"/>
      <w:bookmarkStart w:id="301" w:name="_Toc26432"/>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14:paraId="528385D2">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14:paraId="1854A8CA">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14:paraId="77851D3F">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14:paraId="02E49AB8">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14:paraId="5F880BE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14:paraId="0C2E7922">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14:paraId="7E263DA5">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14:paraId="1D3596CB">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14:paraId="5D1CFB4A">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14:paraId="149DD67F">
      <w:pPr>
        <w:spacing w:line="360" w:lineRule="auto"/>
        <w:ind w:left="735" w:hanging="735" w:hangingChars="350"/>
        <w:rPr>
          <w:rFonts w:hint="eastAsia" w:ascii="宋体" w:hAnsi="宋体"/>
          <w:szCs w:val="21"/>
          <w:highlight w:val="none"/>
        </w:rPr>
      </w:pPr>
      <w:bookmarkStart w:id="307" w:name="_Toc219175623"/>
      <w:bookmarkStart w:id="308" w:name="_Toc218935339"/>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14:paraId="0D7D19AA">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14:paraId="3928B0CD">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14:paraId="2A3BA3EB">
      <w:pPr>
        <w:pStyle w:val="10"/>
        <w:spacing w:line="360" w:lineRule="auto"/>
        <w:ind w:left="540" w:leftChars="257"/>
        <w:rPr>
          <w:rFonts w:hint="eastAsia" w:ascii="宋体" w:hAnsi="宋体" w:cs="宋体"/>
          <w:szCs w:val="21"/>
          <w:highlight w:val="none"/>
        </w:rPr>
      </w:pPr>
    </w:p>
    <w:p w14:paraId="36D05DA5">
      <w:pPr>
        <w:pStyle w:val="10"/>
        <w:spacing w:line="360" w:lineRule="auto"/>
        <w:ind w:left="540" w:leftChars="257"/>
        <w:rPr>
          <w:rFonts w:hint="eastAsia" w:ascii="宋体" w:hAnsi="宋体" w:cs="宋体"/>
          <w:szCs w:val="21"/>
          <w:highlight w:val="none"/>
        </w:rPr>
      </w:pPr>
    </w:p>
    <w:p w14:paraId="503EFE68">
      <w:pPr>
        <w:spacing w:line="360" w:lineRule="auto"/>
        <w:ind w:right="420"/>
        <w:rPr>
          <w:rFonts w:hint="eastAsia" w:ascii="宋体" w:hAnsi="宋体" w:cs="宋体"/>
          <w:szCs w:val="21"/>
          <w:highlight w:val="none"/>
        </w:rPr>
      </w:pPr>
      <w:bookmarkStart w:id="312" w:name="_Toc216513789"/>
    </w:p>
    <w:p w14:paraId="78988D48">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14:paraId="360D0127">
      <w:pPr>
        <w:spacing w:line="360" w:lineRule="auto"/>
        <w:ind w:left="1080" w:leftChars="257" w:hanging="540"/>
        <w:rPr>
          <w:rFonts w:hint="eastAsia" w:ascii="宋体" w:hAnsi="宋体" w:cs="宋体"/>
          <w:szCs w:val="21"/>
          <w:highlight w:val="none"/>
        </w:rPr>
      </w:pPr>
    </w:p>
    <w:p w14:paraId="74C821B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14:paraId="06F0F5FF">
      <w:pPr>
        <w:spacing w:line="360" w:lineRule="auto"/>
        <w:ind w:left="1080" w:leftChars="257" w:hanging="540"/>
        <w:rPr>
          <w:rFonts w:hint="eastAsia" w:ascii="宋体" w:hAnsi="宋体" w:cs="宋体"/>
          <w:szCs w:val="21"/>
          <w:highlight w:val="none"/>
        </w:rPr>
      </w:pPr>
    </w:p>
    <w:p w14:paraId="672931FC">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14:paraId="2368950A">
      <w:pPr>
        <w:spacing w:line="360" w:lineRule="auto"/>
        <w:ind w:left="1080" w:leftChars="257" w:hanging="540"/>
        <w:rPr>
          <w:rFonts w:hint="eastAsia" w:ascii="宋体" w:hAnsi="宋体" w:cs="宋体"/>
          <w:szCs w:val="21"/>
          <w:highlight w:val="none"/>
        </w:rPr>
      </w:pPr>
    </w:p>
    <w:p w14:paraId="63EAB3D2">
      <w:pPr>
        <w:spacing w:line="360" w:lineRule="auto"/>
        <w:ind w:left="1080" w:leftChars="257" w:hanging="540"/>
        <w:rPr>
          <w:rFonts w:hint="eastAsia" w:ascii="宋体" w:hAnsi="宋体" w:cs="宋体"/>
          <w:szCs w:val="21"/>
          <w:highlight w:val="none"/>
        </w:rPr>
      </w:pPr>
    </w:p>
    <w:p w14:paraId="4B9260FE">
      <w:pPr>
        <w:pStyle w:val="36"/>
        <w:spacing w:line="360" w:lineRule="auto"/>
        <w:ind w:left="1080" w:leftChars="257" w:hanging="540"/>
        <w:rPr>
          <w:rFonts w:hint="eastAsia" w:ascii="宋体" w:hAnsi="宋体" w:eastAsia="宋体" w:cs="宋体"/>
          <w:highlight w:val="none"/>
        </w:rPr>
      </w:pPr>
    </w:p>
    <w:p w14:paraId="70D6A1D8">
      <w:pPr>
        <w:pStyle w:val="36"/>
        <w:spacing w:line="360" w:lineRule="auto"/>
        <w:ind w:left="1080" w:leftChars="257" w:hanging="540"/>
        <w:rPr>
          <w:rFonts w:hint="eastAsia" w:ascii="宋体" w:hAnsi="宋体" w:eastAsia="宋体" w:cs="宋体"/>
          <w:highlight w:val="none"/>
        </w:rPr>
      </w:pPr>
    </w:p>
    <w:p w14:paraId="442BF8A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14:paraId="1C17729B">
      <w:pPr>
        <w:spacing w:line="360" w:lineRule="auto"/>
        <w:ind w:left="1080" w:leftChars="257" w:hanging="540"/>
        <w:rPr>
          <w:rFonts w:hint="eastAsia" w:ascii="宋体" w:hAnsi="宋体" w:cs="宋体"/>
          <w:szCs w:val="21"/>
          <w:highlight w:val="none"/>
        </w:rPr>
      </w:pPr>
    </w:p>
    <w:p w14:paraId="57D54D00">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14:paraId="45FBA316">
      <w:pPr>
        <w:spacing w:line="360" w:lineRule="auto"/>
        <w:ind w:left="1080" w:leftChars="257" w:hanging="540"/>
        <w:rPr>
          <w:rFonts w:hint="eastAsia" w:ascii="宋体" w:hAnsi="宋体" w:cs="宋体"/>
          <w:szCs w:val="21"/>
          <w:highlight w:val="none"/>
        </w:rPr>
      </w:pPr>
    </w:p>
    <w:p w14:paraId="324FD706">
      <w:pPr>
        <w:spacing w:line="360" w:lineRule="auto"/>
        <w:ind w:left="1080" w:leftChars="257" w:hanging="540"/>
        <w:jc w:val="center"/>
        <w:rPr>
          <w:rFonts w:hint="eastAsia" w:ascii="宋体" w:hAnsi="宋体" w:cs="宋体"/>
          <w:szCs w:val="21"/>
          <w:highlight w:val="none"/>
        </w:rPr>
      </w:pPr>
    </w:p>
    <w:p w14:paraId="208859F6">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14:paraId="1E1E1925">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220229431"/>
      <w:bookmarkStart w:id="315" w:name="_Toc27454"/>
      <w:bookmarkStart w:id="316" w:name="_Toc15903"/>
      <w:bookmarkStart w:id="317" w:name="_Toc218935352"/>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14:paraId="5434A005">
      <w:pPr>
        <w:spacing w:line="360" w:lineRule="auto"/>
        <w:ind w:left="1080" w:leftChars="257" w:hanging="540"/>
        <w:rPr>
          <w:rFonts w:hint="eastAsia" w:ascii="宋体" w:hAnsi="宋体" w:cs="宋体"/>
          <w:szCs w:val="21"/>
          <w:highlight w:val="none"/>
        </w:rPr>
      </w:pPr>
    </w:p>
    <w:p w14:paraId="74E40A7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14:paraId="52709421">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14:paraId="12448AFA">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14:paraId="19CC0E3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14:paraId="096C189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14:paraId="0146B1F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14:paraId="64448DF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14:paraId="6C2F94D3">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14:paraId="068D7727">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14:paraId="53EFB11A">
      <w:pPr>
        <w:spacing w:line="360" w:lineRule="auto"/>
        <w:ind w:left="1080" w:leftChars="257" w:hanging="540"/>
        <w:rPr>
          <w:rFonts w:hint="eastAsia" w:ascii="宋体" w:hAnsi="宋体" w:cs="宋体"/>
          <w:szCs w:val="21"/>
          <w:highlight w:val="none"/>
        </w:rPr>
      </w:pPr>
    </w:p>
    <w:p w14:paraId="5E2D4192">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14:paraId="2F09E62A">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14:paraId="3CD95DE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14:paraId="567B2B7A">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14:paraId="0E96D6F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14:paraId="1B5CBA63">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14:paraId="0100AA7A">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14:paraId="175BDBC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14:paraId="205784C6">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14:paraId="27B2C714">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14:paraId="2E46CE31">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14:paraId="387549E8">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14:paraId="11317812">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14:paraId="7EBBED53">
      <w:pPr>
        <w:spacing w:line="360" w:lineRule="auto"/>
        <w:ind w:left="1080" w:leftChars="257" w:hanging="540"/>
        <w:rPr>
          <w:rFonts w:hint="eastAsia" w:ascii="宋体" w:hAnsi="宋体" w:cs="宋体"/>
          <w:szCs w:val="21"/>
          <w:highlight w:val="none"/>
        </w:rPr>
      </w:pPr>
    </w:p>
    <w:p w14:paraId="44FC5DD8">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14:paraId="2B1930ED">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14:paraId="1BF47E71">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540B3D81">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14:paraId="61FC98AC">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1291DF33">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35E1B9C1">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2C5FDF45">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A43A20A">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E3B74A9">
      <w:pPr>
        <w:spacing w:line="360" w:lineRule="auto"/>
        <w:rPr>
          <w:rFonts w:hint="eastAsia" w:ascii="宋体" w:hAnsi="宋体" w:cs="宋体"/>
          <w:szCs w:val="21"/>
          <w:highlight w:val="none"/>
          <w:u w:val="single"/>
        </w:rPr>
      </w:pPr>
    </w:p>
    <w:p w14:paraId="447643CE">
      <w:pPr>
        <w:spacing w:line="360" w:lineRule="auto"/>
        <w:rPr>
          <w:rFonts w:hint="eastAsia" w:ascii="宋体" w:hAnsi="宋体" w:cs="宋体"/>
          <w:szCs w:val="21"/>
          <w:highlight w:val="none"/>
          <w:u w:val="single"/>
        </w:rPr>
      </w:pPr>
    </w:p>
    <w:p w14:paraId="1A48A4E3">
      <w:pPr>
        <w:spacing w:line="360" w:lineRule="auto"/>
        <w:rPr>
          <w:rFonts w:hint="eastAsia" w:ascii="宋体" w:hAnsi="宋体" w:cs="宋体"/>
          <w:szCs w:val="21"/>
          <w:highlight w:val="none"/>
          <w:u w:val="single"/>
        </w:rPr>
      </w:pPr>
    </w:p>
    <w:p w14:paraId="7EE5764D">
      <w:pPr>
        <w:spacing w:line="360" w:lineRule="auto"/>
        <w:rPr>
          <w:rFonts w:hint="eastAsia" w:ascii="宋体" w:hAnsi="宋体" w:cs="宋体"/>
          <w:szCs w:val="21"/>
          <w:highlight w:val="none"/>
          <w:u w:val="single"/>
        </w:rPr>
      </w:pPr>
    </w:p>
    <w:p w14:paraId="5290C0C1">
      <w:pPr>
        <w:spacing w:line="360" w:lineRule="auto"/>
        <w:rPr>
          <w:rFonts w:hint="eastAsia" w:ascii="宋体" w:hAnsi="宋体" w:cs="宋体"/>
          <w:szCs w:val="21"/>
          <w:highlight w:val="none"/>
          <w:u w:val="single"/>
        </w:rPr>
      </w:pPr>
    </w:p>
    <w:p w14:paraId="32D844E1">
      <w:pPr>
        <w:spacing w:line="360" w:lineRule="auto"/>
        <w:rPr>
          <w:rFonts w:hint="eastAsia" w:ascii="宋体" w:hAnsi="宋体" w:cs="宋体"/>
          <w:szCs w:val="21"/>
          <w:highlight w:val="none"/>
          <w:u w:val="single"/>
        </w:rPr>
      </w:pPr>
    </w:p>
    <w:p w14:paraId="3B8B195B">
      <w:pPr>
        <w:spacing w:line="360" w:lineRule="auto"/>
        <w:rPr>
          <w:rFonts w:hint="eastAsia" w:ascii="宋体" w:hAnsi="宋体" w:cs="宋体"/>
          <w:szCs w:val="21"/>
          <w:highlight w:val="none"/>
          <w:u w:val="single"/>
        </w:rPr>
      </w:pPr>
    </w:p>
    <w:p w14:paraId="5A7CEBBB">
      <w:pPr>
        <w:spacing w:line="360" w:lineRule="auto"/>
        <w:rPr>
          <w:rFonts w:hint="eastAsia" w:ascii="宋体" w:hAnsi="宋体" w:cs="宋体"/>
          <w:szCs w:val="21"/>
          <w:highlight w:val="none"/>
          <w:u w:val="single"/>
        </w:rPr>
      </w:pPr>
    </w:p>
    <w:p w14:paraId="1B1130B0">
      <w:pPr>
        <w:spacing w:line="360" w:lineRule="auto"/>
        <w:rPr>
          <w:rFonts w:hint="eastAsia" w:ascii="宋体" w:hAnsi="宋体" w:cs="宋体"/>
          <w:szCs w:val="21"/>
          <w:highlight w:val="none"/>
          <w:u w:val="single"/>
        </w:rPr>
      </w:pPr>
    </w:p>
    <w:p w14:paraId="4AB5EAEB">
      <w:pPr>
        <w:spacing w:line="360" w:lineRule="auto"/>
        <w:rPr>
          <w:rFonts w:hint="eastAsia" w:ascii="宋体" w:hAnsi="宋体" w:cs="宋体"/>
          <w:szCs w:val="21"/>
          <w:highlight w:val="none"/>
          <w:u w:val="single"/>
        </w:rPr>
      </w:pPr>
    </w:p>
    <w:p w14:paraId="50CF557B">
      <w:pPr>
        <w:spacing w:line="360" w:lineRule="auto"/>
        <w:rPr>
          <w:rFonts w:hint="eastAsia" w:ascii="宋体" w:hAnsi="宋体" w:cs="宋体"/>
          <w:szCs w:val="21"/>
          <w:highlight w:val="none"/>
          <w:u w:val="single"/>
        </w:rPr>
      </w:pPr>
    </w:p>
    <w:p w14:paraId="59E0CC83">
      <w:pPr>
        <w:spacing w:line="360" w:lineRule="auto"/>
        <w:rPr>
          <w:rFonts w:hint="eastAsia" w:ascii="宋体" w:hAnsi="宋体" w:cs="宋体"/>
          <w:szCs w:val="21"/>
          <w:highlight w:val="none"/>
          <w:u w:val="single"/>
        </w:rPr>
      </w:pPr>
    </w:p>
    <w:p w14:paraId="338FB2ED">
      <w:pPr>
        <w:spacing w:line="360" w:lineRule="auto"/>
        <w:rPr>
          <w:rFonts w:hint="eastAsia" w:ascii="宋体" w:hAnsi="宋体" w:cs="宋体"/>
          <w:szCs w:val="21"/>
          <w:highlight w:val="none"/>
          <w:u w:val="single"/>
        </w:rPr>
      </w:pPr>
    </w:p>
    <w:p w14:paraId="4CA7559B">
      <w:pPr>
        <w:spacing w:line="360" w:lineRule="auto"/>
        <w:rPr>
          <w:rFonts w:hint="eastAsia" w:ascii="宋体" w:hAnsi="宋体" w:cs="宋体"/>
          <w:szCs w:val="21"/>
          <w:highlight w:val="none"/>
          <w:u w:val="single"/>
        </w:rPr>
      </w:pPr>
    </w:p>
    <w:p w14:paraId="12864605">
      <w:pPr>
        <w:spacing w:line="360" w:lineRule="auto"/>
        <w:rPr>
          <w:rFonts w:hint="eastAsia" w:ascii="宋体" w:hAnsi="宋体" w:cs="宋体"/>
          <w:szCs w:val="21"/>
          <w:highlight w:val="none"/>
          <w:u w:val="single"/>
        </w:rPr>
      </w:pPr>
    </w:p>
    <w:p w14:paraId="51C4261C">
      <w:pPr>
        <w:spacing w:line="360" w:lineRule="auto"/>
        <w:rPr>
          <w:rFonts w:hint="eastAsia" w:ascii="宋体" w:hAnsi="宋体" w:cs="宋体"/>
          <w:szCs w:val="21"/>
          <w:highlight w:val="none"/>
          <w:u w:val="single"/>
        </w:rPr>
      </w:pPr>
    </w:p>
    <w:p w14:paraId="7D67C2F2">
      <w:pPr>
        <w:spacing w:line="360" w:lineRule="auto"/>
        <w:rPr>
          <w:rFonts w:hint="eastAsia" w:ascii="宋体" w:hAnsi="宋体" w:cs="宋体"/>
          <w:szCs w:val="21"/>
          <w:highlight w:val="none"/>
          <w:u w:val="single"/>
        </w:rPr>
      </w:pPr>
    </w:p>
    <w:p w14:paraId="37385B55">
      <w:pPr>
        <w:spacing w:line="360" w:lineRule="auto"/>
        <w:rPr>
          <w:rFonts w:hint="eastAsia" w:ascii="宋体" w:hAnsi="宋体"/>
          <w:b/>
          <w:szCs w:val="21"/>
          <w:highlight w:val="none"/>
        </w:rPr>
      </w:pPr>
    </w:p>
    <w:p w14:paraId="79D6A191">
      <w:pPr>
        <w:spacing w:line="360" w:lineRule="auto"/>
        <w:rPr>
          <w:rFonts w:hint="eastAsia" w:ascii="宋体" w:hAnsi="宋体"/>
          <w:b/>
          <w:szCs w:val="21"/>
          <w:highlight w:val="none"/>
        </w:rPr>
      </w:pPr>
    </w:p>
    <w:p w14:paraId="22AA54E4">
      <w:pPr>
        <w:spacing w:line="360" w:lineRule="auto"/>
        <w:rPr>
          <w:rFonts w:hint="eastAsia" w:ascii="宋体" w:hAnsi="宋体"/>
          <w:b/>
          <w:szCs w:val="21"/>
          <w:highlight w:val="none"/>
        </w:rPr>
      </w:pPr>
    </w:p>
    <w:p w14:paraId="05E9DAC7">
      <w:pPr>
        <w:spacing w:line="360" w:lineRule="auto"/>
        <w:rPr>
          <w:rFonts w:hint="eastAsia" w:ascii="宋体" w:hAnsi="宋体"/>
          <w:b/>
          <w:szCs w:val="21"/>
          <w:highlight w:val="none"/>
        </w:rPr>
      </w:pPr>
    </w:p>
    <w:p w14:paraId="0B085428">
      <w:pPr>
        <w:spacing w:line="360" w:lineRule="auto"/>
        <w:rPr>
          <w:rFonts w:hint="eastAsia" w:ascii="宋体" w:hAnsi="宋体"/>
          <w:b/>
          <w:szCs w:val="21"/>
          <w:highlight w:val="none"/>
        </w:rPr>
      </w:pPr>
    </w:p>
    <w:p w14:paraId="06E07308">
      <w:pPr>
        <w:spacing w:line="360" w:lineRule="auto"/>
        <w:rPr>
          <w:rFonts w:hint="eastAsia" w:ascii="宋体" w:hAnsi="宋体"/>
          <w:b/>
          <w:szCs w:val="21"/>
          <w:highlight w:val="none"/>
        </w:rPr>
      </w:pPr>
    </w:p>
    <w:p w14:paraId="71A61B0E">
      <w:pPr>
        <w:spacing w:line="360" w:lineRule="auto"/>
        <w:rPr>
          <w:rFonts w:hint="eastAsia" w:ascii="宋体" w:hAnsi="宋体"/>
          <w:b/>
          <w:szCs w:val="21"/>
          <w:highlight w:val="none"/>
        </w:rPr>
      </w:pPr>
    </w:p>
    <w:p w14:paraId="05A966C9">
      <w:pPr>
        <w:spacing w:line="360" w:lineRule="auto"/>
        <w:rPr>
          <w:rFonts w:hint="eastAsia" w:ascii="宋体" w:hAnsi="宋体"/>
          <w:b/>
          <w:szCs w:val="21"/>
          <w:highlight w:val="none"/>
        </w:rPr>
      </w:pPr>
    </w:p>
    <w:p w14:paraId="1D013D68">
      <w:pPr>
        <w:spacing w:line="360" w:lineRule="auto"/>
        <w:rPr>
          <w:rFonts w:hint="eastAsia" w:ascii="宋体" w:hAnsi="宋体"/>
          <w:b/>
          <w:szCs w:val="21"/>
          <w:highlight w:val="none"/>
        </w:rPr>
      </w:pPr>
    </w:p>
    <w:p w14:paraId="1B878A0C">
      <w:pPr>
        <w:spacing w:line="360" w:lineRule="auto"/>
        <w:rPr>
          <w:rFonts w:hint="eastAsia" w:ascii="宋体" w:hAnsi="宋体"/>
          <w:b/>
          <w:szCs w:val="21"/>
          <w:highlight w:val="none"/>
        </w:rPr>
      </w:pPr>
    </w:p>
    <w:p w14:paraId="300C930C">
      <w:pPr>
        <w:spacing w:line="360" w:lineRule="auto"/>
        <w:rPr>
          <w:rFonts w:hint="eastAsia" w:ascii="宋体" w:hAnsi="宋体"/>
          <w:b/>
          <w:szCs w:val="21"/>
          <w:highlight w:val="none"/>
        </w:rPr>
      </w:pPr>
    </w:p>
    <w:p w14:paraId="64B42A2A">
      <w:pPr>
        <w:spacing w:line="360" w:lineRule="auto"/>
        <w:ind w:firstLine="422" w:firstLineChars="200"/>
        <w:rPr>
          <w:rFonts w:hint="eastAsia" w:ascii="宋体" w:hAnsi="宋体"/>
          <w:b/>
          <w:szCs w:val="21"/>
          <w:highlight w:val="none"/>
        </w:rPr>
      </w:pPr>
    </w:p>
    <w:p w14:paraId="4903ED2C">
      <w:pPr>
        <w:jc w:val="center"/>
        <w:rPr>
          <w:rFonts w:hint="eastAsia" w:ascii="宋体" w:hAnsi="宋体"/>
          <w:b/>
          <w:szCs w:val="21"/>
          <w:highlight w:val="none"/>
        </w:rPr>
      </w:pPr>
    </w:p>
    <w:p w14:paraId="6F6C89AA">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14:paraId="557BD639">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14:paraId="2EAB6FE3">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14:paraId="2E7363B3">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14:paraId="757C60D3">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14:paraId="386E5168">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14:paraId="761448E5">
      <w:pPr>
        <w:spacing w:line="360" w:lineRule="exact"/>
        <w:rPr>
          <w:rFonts w:ascii="宋体" w:hAnsi="宋体"/>
          <w:szCs w:val="21"/>
          <w:highlight w:val="none"/>
        </w:rPr>
      </w:pPr>
      <w:r>
        <w:rPr>
          <w:rFonts w:hint="eastAsia" w:ascii="宋体" w:hAnsi="宋体"/>
          <w:szCs w:val="21"/>
          <w:highlight w:val="none"/>
        </w:rPr>
        <w:t>6、交货方式：</w:t>
      </w:r>
    </w:p>
    <w:p w14:paraId="0D8D3B7B">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14:paraId="01427063">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14:paraId="49D189B1">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w:t>
      </w:r>
      <w:bookmarkStart w:id="415" w:name="_GoBack"/>
      <w:bookmarkEnd w:id="415"/>
      <w:r>
        <w:rPr>
          <w:rFonts w:hint="eastAsia" w:ascii="宋体" w:hAnsi="宋体"/>
          <w:szCs w:val="21"/>
          <w:highlight w:val="none"/>
          <w:lang w:val="en-US" w:eastAsia="zh-CN"/>
        </w:rPr>
        <w:t>个月账期，含100%银行承兑汇票</w:t>
      </w:r>
    </w:p>
    <w:p w14:paraId="5A831289">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14:paraId="52339112">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14:paraId="69029DFA">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14:paraId="14536E7D">
      <w:pPr>
        <w:spacing w:before="120" w:line="360" w:lineRule="exact"/>
        <w:rPr>
          <w:rFonts w:ascii="宋体" w:hAnsi="宋体"/>
          <w:szCs w:val="21"/>
          <w:highlight w:val="none"/>
        </w:rPr>
      </w:pPr>
      <w:r>
        <w:rPr>
          <w:rFonts w:hint="eastAsia" w:ascii="宋体" w:hAnsi="宋体"/>
          <w:szCs w:val="21"/>
          <w:highlight w:val="none"/>
        </w:rPr>
        <w:t>12.3索赔通知期限：30天；</w:t>
      </w:r>
    </w:p>
    <w:p w14:paraId="0B68AB86">
      <w:pPr>
        <w:spacing w:before="120" w:line="360" w:lineRule="exact"/>
        <w:rPr>
          <w:rFonts w:ascii="宋体" w:hAnsi="宋体"/>
          <w:szCs w:val="21"/>
          <w:highlight w:val="none"/>
        </w:rPr>
      </w:pPr>
      <w:r>
        <w:rPr>
          <w:rFonts w:hint="eastAsia" w:ascii="宋体" w:hAnsi="宋体"/>
          <w:szCs w:val="21"/>
          <w:highlight w:val="none"/>
        </w:rPr>
        <w:t>15、不可抗力：</w:t>
      </w:r>
    </w:p>
    <w:p w14:paraId="44ABBD9E">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14:paraId="0523DC78">
      <w:pPr>
        <w:spacing w:before="120" w:line="360" w:lineRule="exact"/>
        <w:ind w:firstLine="2625" w:firstLineChars="1250"/>
        <w:rPr>
          <w:rFonts w:hint="eastAsia" w:ascii="宋体" w:hAnsi="宋体"/>
          <w:szCs w:val="21"/>
          <w:highlight w:val="none"/>
        </w:rPr>
      </w:pPr>
    </w:p>
    <w:p w14:paraId="0B177641">
      <w:pPr>
        <w:spacing w:line="360" w:lineRule="exact"/>
        <w:ind w:firstLine="420" w:firstLineChars="200"/>
        <w:rPr>
          <w:rFonts w:hint="eastAsia" w:ascii="宋体" w:hAnsi="宋体"/>
          <w:szCs w:val="21"/>
          <w:highlight w:val="none"/>
        </w:rPr>
      </w:pPr>
    </w:p>
    <w:p w14:paraId="7986C460">
      <w:pPr>
        <w:spacing w:line="360" w:lineRule="exact"/>
        <w:ind w:firstLine="420" w:firstLineChars="200"/>
        <w:rPr>
          <w:rFonts w:hint="eastAsia" w:ascii="宋体" w:hAnsi="宋体"/>
          <w:szCs w:val="21"/>
          <w:highlight w:val="none"/>
        </w:rPr>
      </w:pPr>
    </w:p>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5DD41562">
      <w:pPr>
        <w:spacing w:line="360" w:lineRule="auto"/>
        <w:ind w:firstLine="420" w:firstLineChars="200"/>
        <w:rPr>
          <w:rFonts w:hint="eastAsia" w:ascii="宋体" w:hAnsi="宋体"/>
          <w:szCs w:val="21"/>
          <w:highlight w:val="none"/>
        </w:rPr>
      </w:pPr>
    </w:p>
    <w:p w14:paraId="44945E00">
      <w:pPr>
        <w:spacing w:line="360" w:lineRule="auto"/>
        <w:ind w:firstLine="420" w:firstLineChars="200"/>
        <w:rPr>
          <w:rFonts w:hint="eastAsia" w:ascii="宋体" w:hAnsi="宋体"/>
          <w:szCs w:val="21"/>
          <w:highlight w:val="none"/>
        </w:rPr>
      </w:pPr>
    </w:p>
    <w:p w14:paraId="4E053CD6">
      <w:pPr>
        <w:spacing w:line="360" w:lineRule="auto"/>
        <w:ind w:firstLine="422" w:firstLineChars="200"/>
        <w:rPr>
          <w:rFonts w:hint="eastAsia" w:ascii="宋体" w:hAnsi="宋体"/>
          <w:b/>
          <w:szCs w:val="21"/>
          <w:highlight w:val="none"/>
        </w:rPr>
      </w:pPr>
    </w:p>
    <w:p w14:paraId="28F6C3EA">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14:paraId="74B9BEBF">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109736069"/>
      <w:bookmarkStart w:id="340" w:name="_Toc216582813"/>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4C22AA64">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14:paraId="4E9A855D">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480942350"/>
      <w:bookmarkStart w:id="346" w:name="_Toc216582814"/>
      <w:bookmarkStart w:id="347" w:name="_Toc29788"/>
      <w:bookmarkStart w:id="348" w:name="_Toc520356218"/>
      <w:bookmarkStart w:id="349" w:name="_Ref467988705"/>
      <w:bookmarkStart w:id="350" w:name="_Toc109736070"/>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WKZB-2024-029</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1F55E85F">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3"/>
        <w:gridCol w:w="1869"/>
        <w:gridCol w:w="2885"/>
      </w:tblGrid>
      <w:tr w14:paraId="1030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14:paraId="4C8A4F3B">
            <w:pPr>
              <w:spacing w:line="380" w:lineRule="exact"/>
              <w:jc w:val="center"/>
              <w:rPr>
                <w:rFonts w:ascii="仿宋" w:hAnsi="仿宋" w:eastAsia="仿宋" w:cs="仿宋"/>
                <w:sz w:val="24"/>
                <w:highlight w:val="none"/>
              </w:rPr>
            </w:pPr>
          </w:p>
        </w:tc>
        <w:tc>
          <w:tcPr>
            <w:tcW w:w="716" w:type="pct"/>
            <w:vAlign w:val="center"/>
          </w:tcPr>
          <w:p w14:paraId="788C44FB">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免疫鸡群数量</w:t>
            </w:r>
          </w:p>
          <w:p w14:paraId="0062469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（万只）</w:t>
            </w:r>
          </w:p>
        </w:tc>
        <w:tc>
          <w:tcPr>
            <w:tcW w:w="1197" w:type="pct"/>
            <w:vAlign w:val="center"/>
          </w:tcPr>
          <w:p w14:paraId="562F8F9D">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967" w:type="pct"/>
            <w:vAlign w:val="center"/>
          </w:tcPr>
          <w:p w14:paraId="25ED13EA">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1" w:type="pct"/>
            <w:vAlign w:val="center"/>
          </w:tcPr>
          <w:p w14:paraId="79AFE60A">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773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14:paraId="0C82E89A">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高免鸡蛋</w:t>
            </w:r>
          </w:p>
        </w:tc>
        <w:tc>
          <w:tcPr>
            <w:tcW w:w="716" w:type="pct"/>
            <w:tcBorders>
              <w:left w:val="single" w:color="auto" w:sz="4" w:space="0"/>
              <w:bottom w:val="single" w:color="auto" w:sz="4" w:space="0"/>
              <w:right w:val="single" w:color="auto" w:sz="4" w:space="0"/>
            </w:tcBorders>
            <w:vAlign w:val="center"/>
          </w:tcPr>
          <w:p w14:paraId="7A01E508">
            <w:pPr>
              <w:jc w:val="center"/>
              <w:rPr>
                <w:rFonts w:hint="default" w:ascii="仿宋" w:hAnsi="仿宋" w:eastAsia="仿宋" w:cs="仿宋"/>
                <w:sz w:val="24"/>
                <w:highlight w:val="none"/>
                <w:lang w:val="en-US" w:eastAsia="zh-CN"/>
              </w:rPr>
            </w:pPr>
          </w:p>
        </w:tc>
        <w:tc>
          <w:tcPr>
            <w:tcW w:w="1197" w:type="pct"/>
            <w:tcBorders>
              <w:left w:val="single" w:color="auto" w:sz="4" w:space="0"/>
              <w:bottom w:val="single" w:color="auto" w:sz="4" w:space="0"/>
              <w:right w:val="single" w:color="auto" w:sz="4" w:space="0"/>
            </w:tcBorders>
            <w:vAlign w:val="center"/>
          </w:tcPr>
          <w:p w14:paraId="4170D616">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14:paraId="5BEC10C7">
            <w:pPr>
              <w:spacing w:line="380" w:lineRule="exact"/>
              <w:jc w:val="center"/>
              <w:rPr>
                <w:rFonts w:ascii="仿宋" w:hAnsi="仿宋" w:eastAsia="仿宋" w:cs="仿宋"/>
                <w:sz w:val="24"/>
                <w:highlight w:val="none"/>
              </w:rPr>
            </w:pPr>
          </w:p>
        </w:tc>
        <w:tc>
          <w:tcPr>
            <w:tcW w:w="1491" w:type="pct"/>
            <w:tcBorders>
              <w:left w:val="single" w:color="auto" w:sz="4" w:space="0"/>
              <w:bottom w:val="single" w:color="auto" w:sz="4" w:space="0"/>
            </w:tcBorders>
            <w:vAlign w:val="center"/>
          </w:tcPr>
          <w:p w14:paraId="433E3F5E">
            <w:pPr>
              <w:spacing w:line="380" w:lineRule="exact"/>
              <w:jc w:val="center"/>
              <w:rPr>
                <w:rFonts w:hint="default" w:ascii="仿宋" w:hAnsi="仿宋" w:eastAsia="仿宋" w:cs="仿宋"/>
                <w:sz w:val="24"/>
                <w:highlight w:val="none"/>
                <w:lang w:val="en-US" w:eastAsia="zh-CN"/>
              </w:rPr>
            </w:pPr>
          </w:p>
        </w:tc>
      </w:tr>
      <w:tr w14:paraId="541B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635AB8DA">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14:paraId="2931037E">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14:paraId="3B44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501300B9">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0EEAC50A">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29F69C53">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p w14:paraId="5C122FCF">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备注填写：“采购方安排免疫”或“供应商自主免疫”</w:t>
            </w:r>
          </w:p>
        </w:tc>
      </w:tr>
    </w:tbl>
    <w:p w14:paraId="014A0347">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14:paraId="55EAEFDD">
      <w:pPr>
        <w:rPr>
          <w:rFonts w:hint="eastAsia" w:ascii="宋体" w:hAnsi="宋体" w:eastAsia="宋体"/>
          <w:sz w:val="21"/>
          <w:szCs w:val="21"/>
          <w:highlight w:val="none"/>
        </w:rPr>
      </w:pPr>
    </w:p>
    <w:p w14:paraId="538C118C">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14:paraId="6EA2697B">
      <w:pPr>
        <w:pStyle w:val="25"/>
        <w:spacing w:line="360" w:lineRule="auto"/>
        <w:ind w:left="1080" w:leftChars="257" w:hanging="540"/>
        <w:rPr>
          <w:rFonts w:hint="eastAsia" w:hAnsi="宋体"/>
          <w:szCs w:val="21"/>
          <w:highlight w:val="none"/>
        </w:rPr>
      </w:pPr>
    </w:p>
    <w:p w14:paraId="25CD79B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14:paraId="485AAEBC">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14:paraId="2CF62B92">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14:paraId="449F479A">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14:paraId="035858C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14:paraId="3A151AF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14:paraId="3DF558BC">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0686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0B5BF1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14:paraId="5A72F72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14:paraId="6E0B6B4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付款周期：6个月</w:t>
            </w:r>
          </w:p>
        </w:tc>
        <w:tc>
          <w:tcPr>
            <w:tcW w:w="2218" w:type="dxa"/>
            <w:noWrap w:val="0"/>
            <w:vAlign w:val="center"/>
          </w:tcPr>
          <w:p w14:paraId="28C178E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123EB5F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14:paraId="17B4EAA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14:paraId="796C6C7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2048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25DAA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50829B85">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26916B6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39E39D7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BD1F96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1B2B5DB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36228F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297E184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87529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C8BF49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39777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213816B0">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BD5CE4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42A105A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5DF6FA1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09DAA23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7BFC4A3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4077EBA3">
      <w:pPr>
        <w:pStyle w:val="25"/>
        <w:spacing w:line="360" w:lineRule="auto"/>
        <w:ind w:left="1080" w:leftChars="257" w:hanging="540"/>
        <w:rPr>
          <w:rFonts w:hint="eastAsia" w:hAnsi="宋体"/>
          <w:szCs w:val="21"/>
          <w:highlight w:val="none"/>
        </w:rPr>
      </w:pPr>
    </w:p>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6CEAD685">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415222528"/>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14:paraId="44EDFD63">
      <w:pPr>
        <w:tabs>
          <w:tab w:val="left" w:pos="1800"/>
          <w:tab w:val="left" w:pos="5580"/>
        </w:tabs>
        <w:spacing w:line="360" w:lineRule="auto"/>
        <w:rPr>
          <w:rFonts w:hint="eastAsia" w:ascii="宋体" w:hAnsi="宋体"/>
          <w:szCs w:val="21"/>
          <w:highlight w:val="none"/>
        </w:rPr>
      </w:pPr>
    </w:p>
    <w:p w14:paraId="7B6EFF3F">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14:paraId="4E57A2D3">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
        <w:rPr>
          <w:rFonts w:hint="eastAsia" w:hAnsi="宋体"/>
          <w:szCs w:val="21"/>
          <w:highlight w:val="none"/>
          <w:u w:val="single"/>
        </w:rPr>
      </w:pPr>
    </w:p>
    <w:p w14:paraId="7A4711F5">
      <w:pPr>
        <w:pStyle w:val="2"/>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216582819"/>
      <w:bookmarkStart w:id="364" w:name="_Toc415222530"/>
      <w:bookmarkStart w:id="365" w:name="_Toc13093"/>
      <w:bookmarkStart w:id="366" w:name="_Toc109736074"/>
      <w:r>
        <w:rPr>
          <w:rFonts w:hint="eastAsia" w:ascii="宋体" w:hAnsi="宋体" w:eastAsia="宋体"/>
          <w:sz w:val="21"/>
          <w:szCs w:val="21"/>
          <w:highlight w:val="none"/>
        </w:rPr>
        <w:br w:type="page"/>
      </w:r>
    </w:p>
    <w:p w14:paraId="53B52B1A">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14:paraId="72BE4A66">
      <w:pPr>
        <w:pStyle w:val="25"/>
        <w:tabs>
          <w:tab w:val="left" w:pos="5580"/>
        </w:tabs>
        <w:spacing w:line="360" w:lineRule="auto"/>
        <w:ind w:left="1080" w:leftChars="257" w:hanging="540"/>
        <w:rPr>
          <w:rFonts w:hint="eastAsia" w:hAnsi="宋体"/>
          <w:szCs w:val="21"/>
          <w:highlight w:val="none"/>
        </w:rPr>
      </w:pPr>
    </w:p>
    <w:p w14:paraId="2205320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14:paraId="3BCABEC5">
      <w:pPr>
        <w:pStyle w:val="25"/>
        <w:tabs>
          <w:tab w:val="left" w:pos="5580"/>
        </w:tabs>
        <w:spacing w:line="360" w:lineRule="auto"/>
        <w:ind w:left="1080" w:leftChars="257" w:hanging="540"/>
        <w:jc w:val="center"/>
        <w:rPr>
          <w:rFonts w:hint="eastAsia" w:hAnsi="宋体"/>
          <w:b/>
          <w:szCs w:val="21"/>
          <w:highlight w:val="none"/>
        </w:rPr>
      </w:pPr>
    </w:p>
    <w:p w14:paraId="3D9E18E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337C4CB">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14:paraId="32011DD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14:paraId="23046E2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14:paraId="57135920">
      <w:pPr>
        <w:pStyle w:val="25"/>
        <w:tabs>
          <w:tab w:val="left" w:pos="5580"/>
        </w:tabs>
        <w:spacing w:line="360" w:lineRule="auto"/>
        <w:ind w:left="1080" w:leftChars="257" w:hanging="540"/>
        <w:rPr>
          <w:rFonts w:hint="eastAsia" w:hAnsi="宋体"/>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14:paraId="12EE689D">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343000"/>
      <w:bookmarkEnd w:id="369"/>
      <w:bookmarkStart w:id="370" w:name="_Hlt520350918"/>
      <w:bookmarkEnd w:id="370"/>
      <w:bookmarkStart w:id="371" w:name="_Hlt520274393"/>
      <w:bookmarkEnd w:id="371"/>
      <w:bookmarkStart w:id="372" w:name="_Hlt520274065"/>
      <w:bookmarkEnd w:id="372"/>
      <w:bookmarkStart w:id="373" w:name="_Hlt520273973"/>
      <w:bookmarkEnd w:id="373"/>
      <w:bookmarkStart w:id="374" w:name="_Hlt520274121"/>
      <w:bookmarkEnd w:id="374"/>
      <w:bookmarkStart w:id="375" w:name="_Hlt520343392"/>
      <w:bookmarkEnd w:id="375"/>
      <w:bookmarkStart w:id="376" w:name="_Hlt520273711"/>
      <w:bookmarkEnd w:id="376"/>
      <w:bookmarkStart w:id="377" w:name="_Hlt520274407"/>
      <w:bookmarkEnd w:id="377"/>
      <w:bookmarkStart w:id="378" w:name="_Hlt520271212"/>
      <w:bookmarkEnd w:id="378"/>
      <w:bookmarkStart w:id="379" w:name="_Hlt520350957"/>
      <w:bookmarkEnd w:id="379"/>
      <w:bookmarkStart w:id="380" w:name="_Toc480942358"/>
      <w:bookmarkStart w:id="381" w:name="_Toc520356228"/>
      <w:bookmarkStart w:id="382" w:name="_Ref467990058"/>
      <w:bookmarkStart w:id="383" w:name="_Ref467990101"/>
      <w:bookmarkStart w:id="384" w:name="_Ref467988471"/>
      <w:bookmarkStart w:id="385" w:name="_Toc520125062"/>
      <w:bookmarkStart w:id="386" w:name="_Toc520356229"/>
      <w:bookmarkStart w:id="387" w:name="_Ref467990100"/>
      <w:bookmarkStart w:id="388" w:name="_Ref467988485"/>
      <w:bookmarkStart w:id="389" w:name="_Ref467988479"/>
      <w:bookmarkStart w:id="390" w:name="_Ref467990064"/>
      <w:bookmarkStart w:id="391" w:name="_Toc480942357"/>
      <w:bookmarkStart w:id="392" w:name="_Toc520125061"/>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7FE8C42">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565C7728">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3A2D5ED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5DD375B6">
      <w:pPr>
        <w:spacing w:line="360" w:lineRule="auto"/>
        <w:jc w:val="center"/>
        <w:rPr>
          <w:rFonts w:hint="eastAsia" w:ascii="宋体" w:hAnsi="宋体"/>
          <w:b/>
          <w:szCs w:val="21"/>
          <w:highlight w:val="none"/>
        </w:rPr>
      </w:pP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14:paraId="207FC387">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14:paraId="71548C3A">
      <w:pPr>
        <w:pStyle w:val="25"/>
        <w:spacing w:line="360" w:lineRule="auto"/>
        <w:rPr>
          <w:rFonts w:hint="eastAsia" w:hAnsi="宋体" w:cs="楷体_GB2312"/>
          <w:kern w:val="0"/>
          <w:szCs w:val="21"/>
          <w:highlight w:val="none"/>
        </w:rPr>
      </w:pPr>
    </w:p>
    <w:p w14:paraId="437FE54D">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216582826"/>
      <w:bookmarkStart w:id="407" w:name="_Toc109736075"/>
      <w:bookmarkStart w:id="408" w:name="_Toc219175639"/>
      <w:bookmarkStart w:id="409" w:name="_Toc218935355"/>
    </w:p>
    <w:p w14:paraId="06532F72">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14:paraId="171BD041">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399255E2">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53632A09">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14:paraId="0A4EE2D2">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8BFB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2E0834C5">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B60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F541">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14:paraId="60B08A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14:paraId="7BA8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14:paraId="40ADB53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928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5BE17AE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14:paraId="50D6DCC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14:paraId="77C46DCF">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2"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56ADFF6">
      <w:pPr>
        <w:pStyle w:val="2"/>
        <w:spacing w:line="360" w:lineRule="auto"/>
        <w:ind w:firstLine="472" w:firstLineChars="225"/>
        <w:rPr>
          <w:rFonts w:hint="eastAsia" w:ascii="宋体" w:hAnsi="宋体" w:cs="宋体"/>
          <w:szCs w:val="21"/>
          <w:highlight w:val="none"/>
        </w:rPr>
      </w:pPr>
    </w:p>
    <w:p w14:paraId="6319904B">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14:paraId="60F119B4">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14:paraId="6B0F2081">
      <w:pPr>
        <w:bidi w:val="0"/>
        <w:rPr>
          <w:rFonts w:hint="eastAsia" w:ascii="Times New Roman" w:hAnsi="Times New Roman" w:eastAsia="宋体" w:cs="Times New Roman"/>
          <w:kern w:val="2"/>
          <w:sz w:val="21"/>
          <w:szCs w:val="24"/>
          <w:lang w:val="en-US" w:eastAsia="zh-CN" w:bidi="ar-SA"/>
        </w:rPr>
      </w:pPr>
    </w:p>
    <w:p w14:paraId="1E704B85">
      <w:pPr>
        <w:bidi w:val="0"/>
        <w:rPr>
          <w:rFonts w:hint="eastAsia"/>
          <w:lang w:val="en-US" w:eastAsia="zh-CN"/>
        </w:rPr>
      </w:pPr>
    </w:p>
    <w:p w14:paraId="5FC28028">
      <w:pPr>
        <w:bidi w:val="0"/>
        <w:ind w:firstLine="506" w:firstLineChars="0"/>
        <w:jc w:val="left"/>
        <w:rPr>
          <w:rFonts w:hint="eastAsia"/>
          <w:b/>
          <w:bCs/>
          <w:lang w:val="en-US" w:eastAsia="zh-CN"/>
        </w:rPr>
      </w:pPr>
      <w:r>
        <w:rPr>
          <w:rFonts w:hint="eastAsia"/>
          <w:b/>
          <w:bCs/>
          <w:lang w:val="en-US" w:eastAsia="zh-CN"/>
        </w:rPr>
        <w:t>1.目的</w:t>
      </w:r>
    </w:p>
    <w:p w14:paraId="3A929F89">
      <w:pPr>
        <w:bidi w:val="0"/>
        <w:ind w:firstLine="506" w:firstLineChars="0"/>
        <w:jc w:val="left"/>
        <w:rPr>
          <w:rFonts w:hint="eastAsia"/>
          <w:lang w:val="en-US" w:eastAsia="zh-CN"/>
        </w:rPr>
      </w:pPr>
      <w:r>
        <w:rPr>
          <w:rFonts w:hint="eastAsia"/>
          <w:lang w:val="en-US" w:eastAsia="zh-CN"/>
        </w:rPr>
        <w:t>本URS文件旨在以文件的形式描述规定高免鸡蛋质量标准。以保证供应商所提供的产品符合我公司的所有要求。</w:t>
      </w:r>
    </w:p>
    <w:p w14:paraId="26B72C86">
      <w:pPr>
        <w:pStyle w:val="2"/>
        <w:rPr>
          <w:rFonts w:hint="eastAsia"/>
          <w:lang w:val="en-US" w:eastAsia="zh-CN"/>
        </w:rPr>
      </w:pPr>
    </w:p>
    <w:p w14:paraId="256B9EED">
      <w:pPr>
        <w:bidi w:val="0"/>
        <w:ind w:firstLine="506" w:firstLineChars="0"/>
        <w:jc w:val="left"/>
        <w:rPr>
          <w:rFonts w:hint="eastAsia"/>
          <w:lang w:val="en-US" w:eastAsia="zh-CN"/>
        </w:rPr>
      </w:pPr>
      <w:r>
        <w:rPr>
          <w:rFonts w:hint="eastAsia"/>
          <w:b/>
          <w:bCs/>
          <w:lang w:val="en-US" w:eastAsia="zh-CN"/>
        </w:rPr>
        <w:t>2.范围</w:t>
      </w:r>
    </w:p>
    <w:p w14:paraId="697FDB26">
      <w:pPr>
        <w:bidi w:val="0"/>
        <w:ind w:firstLine="506" w:firstLineChars="0"/>
        <w:jc w:val="left"/>
        <w:rPr>
          <w:rFonts w:hint="eastAsia"/>
          <w:lang w:val="en-US" w:eastAsia="zh-CN"/>
        </w:rPr>
      </w:pPr>
      <w:r>
        <w:rPr>
          <w:rFonts w:hint="eastAsia"/>
          <w:lang w:val="en-US" w:eastAsia="zh-CN"/>
        </w:rPr>
        <w:t>用于规定高免鸡蛋的质量标准。</w:t>
      </w:r>
    </w:p>
    <w:p w14:paraId="7BCC0D86">
      <w:pPr>
        <w:pStyle w:val="2"/>
        <w:rPr>
          <w:rFonts w:hint="eastAsia"/>
          <w:lang w:val="en-US" w:eastAsia="zh-CN"/>
        </w:rPr>
      </w:pPr>
    </w:p>
    <w:p w14:paraId="4D6CC0E9">
      <w:pPr>
        <w:bidi w:val="0"/>
        <w:ind w:firstLine="506" w:firstLineChars="0"/>
        <w:jc w:val="left"/>
        <w:rPr>
          <w:rFonts w:hint="eastAsia"/>
          <w:b/>
          <w:bCs/>
          <w:lang w:val="en-US" w:eastAsia="zh-CN"/>
        </w:rPr>
      </w:pPr>
      <w:r>
        <w:rPr>
          <w:rFonts w:hint="eastAsia"/>
          <w:b/>
          <w:bCs/>
          <w:lang w:val="en-US" w:eastAsia="zh-CN"/>
        </w:rPr>
        <w:t>3.技术规格</w:t>
      </w:r>
    </w:p>
    <w:p w14:paraId="52C8FA74">
      <w:pPr>
        <w:bidi w:val="0"/>
        <w:ind w:firstLine="506" w:firstLineChars="0"/>
        <w:jc w:val="left"/>
        <w:rPr>
          <w:rFonts w:hint="eastAsia"/>
          <w:lang w:val="en-US" w:eastAsia="zh-CN"/>
        </w:rPr>
      </w:pPr>
      <w:r>
        <w:rPr>
          <w:rFonts w:hint="eastAsia"/>
          <w:lang w:val="en-US" w:eastAsia="zh-CN"/>
        </w:rPr>
        <w:t>URS中用户仅提出基本的质量要求，并未涵盖和限制制造商所提供的产品具有更高的制造标准。制造方的产品应满足国家有关设计、制造、安全、环保等规程、规范和强制性标准要求。</w:t>
      </w:r>
    </w:p>
    <w:p w14:paraId="468B71BA">
      <w:pPr>
        <w:bidi w:val="0"/>
        <w:ind w:firstLine="506" w:firstLineChars="0"/>
        <w:jc w:val="left"/>
        <w:rPr>
          <w:rFonts w:hint="eastAsia"/>
          <w:lang w:val="en-US" w:eastAsia="zh-CN"/>
        </w:rPr>
      </w:pPr>
      <w:r>
        <w:rPr>
          <w:rFonts w:hint="eastAsia"/>
          <w:lang w:val="en-US" w:eastAsia="zh-CN"/>
        </w:rPr>
        <w:t>3.1.质量标准</w:t>
      </w:r>
    </w:p>
    <w:p w14:paraId="39C707F9">
      <w:pPr>
        <w:bidi w:val="0"/>
        <w:ind w:firstLine="506" w:firstLineChars="0"/>
        <w:jc w:val="left"/>
        <w:rPr>
          <w:rFonts w:hint="eastAsia"/>
          <w:lang w:val="en-US" w:eastAsia="zh-CN"/>
        </w:rPr>
      </w:pPr>
      <w:r>
        <w:rPr>
          <w:rFonts w:hint="eastAsia"/>
          <w:lang w:val="en-US" w:eastAsia="zh-CN"/>
        </w:rPr>
        <w:t>3.1.1高免鸡蛋的质量标准</w:t>
      </w:r>
    </w:p>
    <w:p w14:paraId="35213990">
      <w:pPr>
        <w:bidi w:val="0"/>
        <w:ind w:firstLine="506" w:firstLineChars="0"/>
        <w:jc w:val="left"/>
        <w:rPr>
          <w:rFonts w:hint="eastAsia"/>
          <w:lang w:val="en-US" w:eastAsia="zh-CN"/>
        </w:rPr>
      </w:pPr>
      <w:r>
        <w:rPr>
          <w:rFonts w:hint="eastAsia"/>
          <w:lang w:val="en-US" w:eastAsia="zh-CN"/>
        </w:rPr>
        <w:t>3.1.2产蛋日龄</w:t>
      </w:r>
    </w:p>
    <w:p w14:paraId="1CA6F4E1">
      <w:pPr>
        <w:bidi w:val="0"/>
        <w:ind w:firstLine="506" w:firstLineChars="0"/>
        <w:jc w:val="left"/>
        <w:rPr>
          <w:rFonts w:hint="eastAsia"/>
          <w:lang w:val="en-US" w:eastAsia="zh-CN"/>
        </w:rPr>
      </w:pPr>
      <w:r>
        <w:rPr>
          <w:rFonts w:hint="eastAsia"/>
          <w:lang w:val="en-US" w:eastAsia="zh-CN"/>
        </w:rPr>
        <w:t>高免鸡蛋的蛋鸡产蛋日龄应控制在28-55周龄。</w:t>
      </w:r>
    </w:p>
    <w:p w14:paraId="43AE5B39">
      <w:pPr>
        <w:bidi w:val="0"/>
        <w:ind w:firstLine="506" w:firstLineChars="0"/>
        <w:jc w:val="left"/>
        <w:rPr>
          <w:rFonts w:hint="eastAsia"/>
          <w:lang w:val="en-US" w:eastAsia="zh-CN"/>
        </w:rPr>
      </w:pPr>
      <w:r>
        <w:rPr>
          <w:rFonts w:hint="eastAsia"/>
          <w:lang w:val="en-US" w:eastAsia="zh-CN"/>
        </w:rPr>
        <w:t>注：1、供应商应每6个月定期提供鸡群的更新情况。</w:t>
      </w:r>
    </w:p>
    <w:p w14:paraId="78ACB0F1">
      <w:pPr>
        <w:bidi w:val="0"/>
        <w:ind w:firstLine="506" w:firstLineChars="0"/>
        <w:jc w:val="left"/>
        <w:rPr>
          <w:rFonts w:hint="eastAsia"/>
          <w:lang w:val="en-US" w:eastAsia="zh-CN"/>
        </w:rPr>
      </w:pPr>
      <w:r>
        <w:rPr>
          <w:rFonts w:hint="eastAsia"/>
          <w:lang w:val="en-US" w:eastAsia="zh-CN"/>
        </w:rPr>
        <w:t>2、新鸡入厂时，需要及时通知公司物流部，相关资料由物流部转交给QA部备案。</w:t>
      </w:r>
    </w:p>
    <w:p w14:paraId="0E51474C">
      <w:pPr>
        <w:bidi w:val="0"/>
        <w:ind w:firstLine="506" w:firstLineChars="0"/>
        <w:jc w:val="left"/>
        <w:rPr>
          <w:rFonts w:hint="eastAsia"/>
          <w:lang w:val="en-US" w:eastAsia="zh-CN"/>
        </w:rPr>
      </w:pPr>
      <w:r>
        <w:rPr>
          <w:rFonts w:hint="eastAsia"/>
          <w:lang w:val="en-US" w:eastAsia="zh-CN"/>
        </w:rPr>
        <w:t>3.1.3保存温度与时间</w:t>
      </w:r>
    </w:p>
    <w:p w14:paraId="6269181F">
      <w:pPr>
        <w:bidi w:val="0"/>
        <w:ind w:firstLine="506" w:firstLineChars="0"/>
        <w:jc w:val="left"/>
        <w:rPr>
          <w:rFonts w:hint="eastAsia"/>
          <w:lang w:val="en-US" w:eastAsia="zh-CN"/>
        </w:rPr>
      </w:pPr>
      <w:r>
        <w:rPr>
          <w:rFonts w:hint="eastAsia"/>
          <w:lang w:val="en-US" w:eastAsia="zh-CN"/>
        </w:rPr>
        <w:t>高免鸡蛋的保存温度应在15±3℃，保存时间应≤7天。</w:t>
      </w:r>
    </w:p>
    <w:p w14:paraId="1487995F">
      <w:pPr>
        <w:bidi w:val="0"/>
        <w:ind w:firstLine="506" w:firstLineChars="0"/>
        <w:jc w:val="left"/>
        <w:rPr>
          <w:rFonts w:hint="eastAsia"/>
          <w:lang w:val="en-US" w:eastAsia="zh-CN"/>
        </w:rPr>
      </w:pPr>
      <w:r>
        <w:rPr>
          <w:rFonts w:hint="eastAsia"/>
          <w:lang w:val="en-US" w:eastAsia="zh-CN"/>
        </w:rPr>
        <w:t>3.1.4运输条件</w:t>
      </w:r>
    </w:p>
    <w:p w14:paraId="1B159A57">
      <w:pPr>
        <w:bidi w:val="0"/>
        <w:ind w:firstLine="506" w:firstLineChars="0"/>
        <w:jc w:val="left"/>
        <w:rPr>
          <w:rFonts w:hint="eastAsia"/>
          <w:lang w:val="en-US" w:eastAsia="zh-CN"/>
        </w:rPr>
      </w:pPr>
      <w:r>
        <w:rPr>
          <w:rFonts w:hint="eastAsia"/>
          <w:lang w:val="en-US" w:eastAsia="zh-CN"/>
        </w:rPr>
        <w:t>高免鸡蛋应在密闭、保温（15±3℃）的条件下运输。</w:t>
      </w:r>
    </w:p>
    <w:p w14:paraId="3E47A618">
      <w:pPr>
        <w:bidi w:val="0"/>
        <w:ind w:firstLine="506" w:firstLineChars="0"/>
        <w:jc w:val="left"/>
        <w:rPr>
          <w:rFonts w:hint="eastAsia"/>
          <w:lang w:val="en-US" w:eastAsia="zh-CN"/>
        </w:rPr>
      </w:pPr>
      <w:r>
        <w:rPr>
          <w:rFonts w:hint="eastAsia"/>
          <w:lang w:val="en-US" w:eastAsia="zh-CN"/>
        </w:rPr>
        <w:t>3.1.5外观</w:t>
      </w:r>
    </w:p>
    <w:p w14:paraId="4B70DB43">
      <w:pPr>
        <w:bidi w:val="0"/>
        <w:ind w:firstLine="506" w:firstLineChars="0"/>
        <w:jc w:val="left"/>
        <w:rPr>
          <w:rFonts w:hint="eastAsia"/>
          <w:lang w:val="en-US" w:eastAsia="zh-CN"/>
        </w:rPr>
      </w:pPr>
      <w:r>
        <w:rPr>
          <w:rFonts w:hint="eastAsia"/>
          <w:lang w:val="en-US" w:eastAsia="zh-CN"/>
        </w:rPr>
        <w:t>肉眼观察，高免鸡蛋表面应无污染、破损、沙壳、畸形、裂纹。</w:t>
      </w:r>
    </w:p>
    <w:p w14:paraId="2D7C3892">
      <w:pPr>
        <w:bidi w:val="0"/>
        <w:ind w:firstLine="506" w:firstLineChars="0"/>
        <w:jc w:val="left"/>
        <w:rPr>
          <w:rFonts w:hint="eastAsia"/>
          <w:lang w:val="en-US" w:eastAsia="zh-CN"/>
        </w:rPr>
      </w:pPr>
      <w:r>
        <w:rPr>
          <w:rFonts w:hint="eastAsia"/>
          <w:lang w:val="en-US" w:eastAsia="zh-CN"/>
        </w:rPr>
        <w:t>3.1.6重量</w:t>
      </w:r>
    </w:p>
    <w:p w14:paraId="67344F00">
      <w:pPr>
        <w:bidi w:val="0"/>
        <w:ind w:firstLine="506" w:firstLineChars="0"/>
        <w:jc w:val="left"/>
        <w:rPr>
          <w:rFonts w:hint="eastAsia"/>
          <w:lang w:val="en-US" w:eastAsia="zh-CN"/>
        </w:rPr>
      </w:pPr>
      <w:r>
        <w:rPr>
          <w:rFonts w:hint="eastAsia"/>
          <w:lang w:val="en-US" w:eastAsia="zh-CN"/>
        </w:rPr>
        <w:t>以天平称重（精确至0.1g），每枚高免鸡蛋的重量大于56g。.</w:t>
      </w:r>
    </w:p>
    <w:p w14:paraId="6F78D6F8">
      <w:pPr>
        <w:bidi w:val="0"/>
        <w:ind w:firstLine="506" w:firstLineChars="0"/>
        <w:jc w:val="left"/>
        <w:rPr>
          <w:rFonts w:hint="eastAsia"/>
          <w:lang w:val="en-US" w:eastAsia="zh-CN"/>
        </w:rPr>
      </w:pPr>
      <w:r>
        <w:rPr>
          <w:rFonts w:hint="eastAsia"/>
          <w:lang w:val="en-US" w:eastAsia="zh-CN"/>
        </w:rPr>
        <w:t>3.1.7卵黄抗体检验</w:t>
      </w:r>
    </w:p>
    <w:p w14:paraId="5EA3E554">
      <w:pPr>
        <w:bidi w:val="0"/>
        <w:ind w:firstLine="506" w:firstLineChars="0"/>
        <w:jc w:val="left"/>
        <w:rPr>
          <w:rFonts w:hint="eastAsia"/>
          <w:lang w:val="en-US" w:eastAsia="zh-CN"/>
        </w:rPr>
      </w:pPr>
      <w:r>
        <w:rPr>
          <w:rFonts w:hint="eastAsia"/>
          <w:lang w:val="en-US" w:eastAsia="zh-CN"/>
        </w:rPr>
        <w:t>取10个管制瓶，每瓶加入1ml水，在所抽高免鸡蛋样品中取一枚从中部打开，倒掉蛋清，吸取1.0ml蛋黄，加入管制瓶，混合均匀。其余高免鸡蛋作同样处理，进行抗体效价测定。</w:t>
      </w:r>
    </w:p>
    <w:p w14:paraId="6820D57E">
      <w:pPr>
        <w:bidi w:val="0"/>
        <w:ind w:firstLine="506" w:firstLineChars="0"/>
        <w:jc w:val="left"/>
        <w:rPr>
          <w:rFonts w:hint="eastAsia"/>
          <w:lang w:val="en-US" w:eastAsia="zh-CN"/>
        </w:rPr>
      </w:pPr>
      <w:r>
        <w:rPr>
          <w:rFonts w:hint="eastAsia"/>
          <w:lang w:val="en-US" w:eastAsia="zh-CN"/>
        </w:rPr>
        <w:t>所得结果应符合以下标准：</w:t>
      </w:r>
    </w:p>
    <w:p w14:paraId="72B813E2">
      <w:pPr>
        <w:bidi w:val="0"/>
        <w:ind w:firstLine="506" w:firstLineChars="0"/>
        <w:jc w:val="left"/>
        <w:rPr>
          <w:rFonts w:hint="eastAsia"/>
          <w:lang w:val="en-US" w:eastAsia="zh-CN"/>
        </w:rPr>
      </w:pPr>
      <w:r>
        <w:rPr>
          <w:rFonts w:hint="eastAsia"/>
          <w:lang w:val="en-US" w:eastAsia="zh-CN"/>
        </w:rPr>
        <w:t>小鹅瘟琼扩抗体：均不低于1:64</w:t>
      </w:r>
    </w:p>
    <w:p w14:paraId="70351505">
      <w:pPr>
        <w:bidi w:val="0"/>
        <w:ind w:firstLine="506" w:firstLineChars="0"/>
        <w:jc w:val="left"/>
        <w:rPr>
          <w:rFonts w:hint="eastAsia"/>
          <w:lang w:val="en-US" w:eastAsia="zh-CN"/>
        </w:rPr>
      </w:pPr>
      <w:r>
        <w:rPr>
          <w:rFonts w:hint="eastAsia"/>
          <w:lang w:val="en-US" w:eastAsia="zh-CN"/>
        </w:rPr>
        <w:t>鸭肝炎中和抗体：均不低于1:1024</w:t>
      </w:r>
    </w:p>
    <w:p w14:paraId="317840A2">
      <w:pPr>
        <w:bidi w:val="0"/>
        <w:ind w:firstLine="506" w:firstLineChars="0"/>
        <w:jc w:val="left"/>
        <w:rPr>
          <w:rFonts w:hint="eastAsia"/>
          <w:lang w:val="en-US" w:eastAsia="zh-CN"/>
        </w:rPr>
      </w:pPr>
      <w:r>
        <w:rPr>
          <w:rFonts w:hint="eastAsia"/>
          <w:lang w:val="en-US" w:eastAsia="zh-CN"/>
        </w:rPr>
        <w:t>法氏囊琼扩抗体：均不低于1:32</w:t>
      </w:r>
    </w:p>
    <w:p w14:paraId="13A5359C">
      <w:pPr>
        <w:bidi w:val="0"/>
        <w:ind w:firstLine="506" w:firstLineChars="0"/>
        <w:jc w:val="left"/>
        <w:rPr>
          <w:rFonts w:hint="eastAsia"/>
          <w:lang w:val="en-US" w:eastAsia="zh-CN"/>
        </w:rPr>
      </w:pPr>
    </w:p>
    <w:p w14:paraId="2885513C">
      <w:pPr>
        <w:bidi w:val="0"/>
        <w:ind w:firstLine="506" w:firstLineChars="0"/>
        <w:jc w:val="left"/>
        <w:rPr>
          <w:rFonts w:hint="eastAsia"/>
          <w:lang w:val="en-US" w:eastAsia="zh-CN"/>
        </w:rPr>
      </w:pPr>
      <w:r>
        <w:rPr>
          <w:rFonts w:hint="eastAsia"/>
          <w:lang w:val="en-US" w:eastAsia="zh-CN"/>
        </w:rPr>
        <w:t>3.1.8利用率</w:t>
      </w:r>
    </w:p>
    <w:p w14:paraId="0A55A340">
      <w:pPr>
        <w:bidi w:val="0"/>
        <w:ind w:firstLine="506" w:firstLineChars="0"/>
        <w:jc w:val="left"/>
        <w:rPr>
          <w:rFonts w:hint="eastAsia"/>
          <w:lang w:val="en-US" w:eastAsia="zh-CN"/>
        </w:rPr>
      </w:pPr>
      <w:r>
        <w:rPr>
          <w:rFonts w:hint="eastAsia"/>
          <w:lang w:val="en-US" w:eastAsia="zh-CN"/>
        </w:rPr>
        <w:t>如有破损，剔除破损数量，按实际收货数量计算。</w:t>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E66A2">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14:paraId="6BE8DCE0">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D59E">
    <w:pPr>
      <w:pStyle w:val="31"/>
      <w:framePr w:wrap="around" w:vAnchor="text" w:hAnchor="margin" w:xAlign="right" w:y="1"/>
      <w:rPr>
        <w:rStyle w:val="55"/>
      </w:rPr>
    </w:pPr>
  </w:p>
  <w:p w14:paraId="795C0822">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19D1D5C"/>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B6C5100"/>
    <w:rsid w:val="4BE75898"/>
    <w:rsid w:val="4C0C1018"/>
    <w:rsid w:val="4DED1D23"/>
    <w:rsid w:val="4DF06CFE"/>
    <w:rsid w:val="4E2539F2"/>
    <w:rsid w:val="4FE85234"/>
    <w:rsid w:val="50C06A6F"/>
    <w:rsid w:val="51AB25E2"/>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18568</Words>
  <Characters>19653</Characters>
  <Lines>243</Lines>
  <Paragraphs>68</Paragraphs>
  <TotalTime>3</TotalTime>
  <ScaleCrop>false</ScaleCrop>
  <LinksUpToDate>false</LinksUpToDate>
  <CharactersWithSpaces>21639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钟婧</cp:lastModifiedBy>
  <cp:lastPrinted>2024-03-13T01:27:00Z</cp:lastPrinted>
  <dcterms:modified xsi:type="dcterms:W3CDTF">2024-12-05T07:01:24Z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19074D7912F34E1AA963F8C6FCA52E04_13</vt:lpwstr>
  </property>
</Properties>
</file>