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9"/>
        <w:spacing w:line="360" w:lineRule="auto"/>
        <w:ind w:left="1440" w:right="-22" w:firstLine="422"/>
        <w:rPr>
          <w:rFonts w:ascii="宋体" w:hAnsi="宋体"/>
          <w:b/>
          <w:szCs w:val="21"/>
          <w:highlight w:val="none"/>
        </w:rPr>
      </w:pPr>
    </w:p>
    <w:p>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WKZB-2025-030</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膜堆</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9"/>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膜堆</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WKZB-2025-030</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24469"/>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膜堆</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color w:val="FF0000"/>
          <w:szCs w:val="21"/>
          <w:highlight w:val="none"/>
          <w:lang w:val="en-US" w:bidi="zh-CN"/>
        </w:rPr>
      </w:pPr>
      <w:r>
        <w:rPr>
          <w:rFonts w:hint="eastAsia" w:ascii="宋体" w:hAnsi="宋体" w:cs="宋体"/>
          <w:color w:val="FF0000"/>
          <w:szCs w:val="21"/>
          <w:highlight w:val="none"/>
          <w:lang w:val="zh-CN" w:bidi="zh-CN"/>
        </w:rPr>
        <w:t>规模：国药集团扬州威克生物工程有限公司</w:t>
      </w:r>
      <w:r>
        <w:rPr>
          <w:rFonts w:hint="eastAsia" w:ascii="宋体" w:hAnsi="宋体" w:cs="宋体"/>
          <w:color w:val="FF0000"/>
          <w:szCs w:val="21"/>
          <w:highlight w:val="none"/>
          <w:lang w:bidi="zh-CN"/>
        </w:rPr>
        <w:t>拟采购</w:t>
      </w:r>
      <w:r>
        <w:rPr>
          <w:rFonts w:hint="eastAsia" w:ascii="宋体" w:hAnsi="宋体" w:cs="宋体"/>
          <w:color w:val="FF0000"/>
          <w:szCs w:val="21"/>
          <w:highlight w:val="none"/>
          <w:lang w:val="en-US" w:bidi="zh-CN"/>
        </w:rPr>
        <w:t>膜堆。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zh-CN" w:bidi="zh-CN"/>
        </w:rPr>
      </w:pPr>
      <w:r>
        <w:rPr>
          <w:rFonts w:hint="eastAsia" w:ascii="宋体" w:hAnsi="宋体" w:cs="宋体"/>
          <w:color w:val="FF0000"/>
          <w:spacing w:val="-5"/>
          <w:szCs w:val="21"/>
          <w:highlight w:val="none"/>
          <w:lang w:val="zh-CN" w:bidi="zh-CN"/>
        </w:rPr>
        <w:t xml:space="preserve">范围：本招标项目划分为 </w:t>
      </w:r>
      <w:r>
        <w:rPr>
          <w:rFonts w:hint="eastAsia" w:ascii="宋体" w:hAnsi="宋体" w:cs="宋体"/>
          <w:color w:val="FF0000"/>
          <w:spacing w:val="-5"/>
          <w:szCs w:val="21"/>
          <w:highlight w:val="none"/>
          <w:lang w:val="en-US" w:bidi="zh-CN"/>
        </w:rPr>
        <w:t>1</w:t>
      </w:r>
      <w:r>
        <w:rPr>
          <w:rFonts w:hint="eastAsia" w:ascii="宋体" w:hAnsi="宋体" w:cs="宋体"/>
          <w:color w:val="FF0000"/>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color w:val="FF0000"/>
          <w:szCs w:val="21"/>
          <w:highlight w:val="none"/>
          <w:lang w:val="zh-CN" w:bidi="zh-CN"/>
        </w:rPr>
      </w:pPr>
      <w:r>
        <w:rPr>
          <w:rFonts w:hint="eastAsia" w:ascii="宋体" w:hAnsi="宋体" w:cs="宋体"/>
          <w:color w:val="FF0000"/>
          <w:szCs w:val="21"/>
          <w:highlight w:val="none"/>
          <w:lang w:val="zh-CN" w:bidi="zh-CN"/>
        </w:rPr>
        <w:t>(001)国药集团扬州威克生物工程有限公司</w:t>
      </w:r>
      <w:r>
        <w:rPr>
          <w:rFonts w:hint="eastAsia" w:ascii="宋体" w:hAnsi="宋体" w:cs="宋体"/>
          <w:color w:val="FF0000"/>
          <w:szCs w:val="21"/>
          <w:highlight w:val="none"/>
          <w:lang w:val="en-US" w:bidi="zh-CN"/>
        </w:rPr>
        <w:t>膜堆</w:t>
      </w:r>
      <w:r>
        <w:rPr>
          <w:rFonts w:hint="eastAsia" w:ascii="宋体" w:hAnsi="宋体" w:cs="宋体"/>
          <w:color w:val="FF0000"/>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23826"/>
      <w:bookmarkStart w:id="16" w:name="_Toc15843"/>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膜堆</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6081"/>
      <w:bookmarkStart w:id="25" w:name="_Toc23490"/>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商入围膜堆项目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color w:val="FF0000"/>
          <w:szCs w:val="21"/>
          <w:highlight w:val="none"/>
          <w:lang w:bidi="zh-CN"/>
        </w:rPr>
      </w:pPr>
      <w:r>
        <w:rPr>
          <w:rFonts w:hint="eastAsia" w:ascii="宋体" w:hAnsi="宋体" w:cs="宋体"/>
          <w:szCs w:val="21"/>
          <w:highlight w:val="none"/>
          <w:lang w:bidi="zh-CN"/>
        </w:rPr>
        <w:t>服务期限：</w:t>
      </w:r>
      <w:r>
        <w:rPr>
          <w:rFonts w:hint="eastAsia" w:ascii="宋体" w:hAnsi="宋体" w:cs="宋体"/>
          <w:color w:val="FF0000"/>
          <w:szCs w:val="21"/>
          <w:highlight w:val="none"/>
          <w:lang w:bidi="zh-CN"/>
        </w:rPr>
        <w:t>合同签订之日起</w:t>
      </w:r>
      <w:r>
        <w:rPr>
          <w:rFonts w:hint="eastAsia" w:ascii="宋体" w:hAnsi="宋体" w:cs="宋体"/>
          <w:color w:val="FF0000"/>
          <w:szCs w:val="21"/>
          <w:highlight w:val="none"/>
          <w:lang w:val="en-US" w:bidi="zh-CN"/>
        </w:rPr>
        <w:t>1年</w:t>
      </w:r>
      <w:r>
        <w:rPr>
          <w:rFonts w:hint="eastAsia" w:ascii="宋体" w:hAnsi="宋体" w:cs="宋体"/>
          <w:color w:val="FF0000"/>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30277"/>
      <w:bookmarkStart w:id="31" w:name="_Toc14869"/>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25653"/>
      <w:bookmarkStart w:id="36" w:name="_Toc109736026"/>
      <w:bookmarkStart w:id="37" w:name="_Toc390940505"/>
      <w:bookmarkStart w:id="38" w:name="_Toc233102490"/>
      <w:bookmarkStart w:id="39" w:name="_Toc152045527"/>
      <w:bookmarkStart w:id="40" w:name="_Toc144974495"/>
      <w:bookmarkStart w:id="41" w:name="_Toc179632544"/>
      <w:bookmarkStart w:id="42" w:name="_Toc15204230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44974496"/>
      <w:bookmarkStart w:id="44" w:name="_Toc20399"/>
      <w:bookmarkStart w:id="45" w:name="_Toc152045528"/>
      <w:bookmarkStart w:id="46" w:name="_Toc179632545"/>
      <w:bookmarkStart w:id="47" w:name="_Toc233102491"/>
      <w:bookmarkStart w:id="48" w:name="_Toc18804"/>
      <w:bookmarkStart w:id="49" w:name="_Toc152042304"/>
      <w:bookmarkStart w:id="50" w:name="_Toc109736027"/>
      <w:bookmarkStart w:id="51" w:name="_Toc390940506"/>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1-2</w:t>
            </w:r>
            <w:r>
              <w:rPr>
                <w:rFonts w:hint="eastAsia"/>
                <w:highlight w:val="none"/>
              </w:rPr>
              <w:t>家供应商，以实际订单为准。</w:t>
            </w:r>
          </w:p>
          <w:p>
            <w:pPr>
              <w:spacing w:line="360" w:lineRule="auto"/>
              <w:rPr>
                <w:rFonts w:hint="default"/>
                <w:color w:val="FF0000"/>
                <w:highlight w:val="none"/>
                <w:lang w:val="en-US" w:eastAsia="zh-CN"/>
              </w:rPr>
            </w:pPr>
            <w:r>
              <w:rPr>
                <w:rFonts w:hint="eastAsia"/>
                <w:highlight w:val="none"/>
              </w:rPr>
              <w:t>2、付款方式：</w:t>
            </w:r>
            <w:r>
              <w:rPr>
                <w:rFonts w:hint="eastAsia"/>
                <w:color w:val="FF0000"/>
                <w:highlight w:val="none"/>
                <w:lang w:val="en-US" w:eastAsia="zh-CN"/>
              </w:rPr>
              <w:t>六个月款期，至少接受50%银行承兑汇票</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216582805"/>
      <w:bookmarkStart w:id="54" w:name="_Toc109736028"/>
      <w:bookmarkStart w:id="55" w:name="_Toc179632546"/>
      <w:bookmarkStart w:id="56" w:name="_Toc144974497"/>
      <w:bookmarkStart w:id="57" w:name="_Toc152042305"/>
      <w:bookmarkStart w:id="58" w:name="_Toc152045529"/>
      <w:bookmarkStart w:id="59" w:name="_Toc233102492"/>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27571"/>
      <w:bookmarkStart w:id="62" w:name="_Toc520356144"/>
      <w:bookmarkStart w:id="63" w:name="_Toc17941"/>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541"/>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520356145"/>
      <w:bookmarkStart w:id="69" w:name="_Toc205"/>
      <w:bookmarkStart w:id="70" w:name="_Toc30223"/>
      <w:bookmarkStart w:id="71" w:name="_Toc109736031"/>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10973603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520356146"/>
      <w:bookmarkStart w:id="76" w:name="_Toc1810"/>
      <w:bookmarkStart w:id="77" w:name="_Toc216582806"/>
      <w:bookmarkStart w:id="78" w:name="_Toc109736033"/>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520356149"/>
      <w:bookmarkStart w:id="85" w:name="_Toc109736036"/>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16367021"/>
      <w:bookmarkStart w:id="92" w:name="_Toc52035615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Toc516367022"/>
      <w:bookmarkStart w:id="96" w:name="_Ref467306195"/>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20356153"/>
      <w:bookmarkStart w:id="103" w:name="_Toc109736040"/>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520356156"/>
      <w:bookmarkStart w:id="109" w:name="_Toc109736042"/>
      <w:bookmarkStart w:id="110" w:name="_Ref467306513"/>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16582808"/>
      <w:bookmarkStart w:id="118" w:name="_Toc23629"/>
      <w:bookmarkStart w:id="119" w:name="_Toc520356159"/>
      <w:bookmarkStart w:id="120" w:name="_Toc109736045"/>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520356163"/>
      <w:bookmarkStart w:id="128" w:name="_Toc216582809"/>
      <w:bookmarkStart w:id="129" w:name="_Toc23762"/>
      <w:bookmarkStart w:id="130" w:name="_Toc10973604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109736055"/>
      <w:bookmarkStart w:id="143" w:name="_Toc216582810"/>
      <w:bookmarkStart w:id="144" w:name="_Toc690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Ref467307010"/>
      <w:bookmarkStart w:id="147" w:name="_Toc52035617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6978"/>
      <w:bookmarkStart w:id="156" w:name="_Ref467307204"/>
      <w:bookmarkStart w:id="157" w:name="_Ref467306377"/>
      <w:bookmarkStart w:id="158" w:name="_Toc520356175"/>
      <w:bookmarkStart w:id="159" w:name="_Ref467307062"/>
      <w:bookmarkStart w:id="160" w:name="_Toc10973606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7090"/>
      <w:bookmarkStart w:id="162" w:name="_Toc520356176"/>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8404"/>
      <w:bookmarkStart w:id="172" w:name="_Ref467379101"/>
      <w:bookmarkStart w:id="173" w:name="_Ref467378499"/>
      <w:bookmarkStart w:id="174" w:name="_Ref467379214"/>
      <w:bookmarkStart w:id="175" w:name="_Ref467378463"/>
      <w:bookmarkStart w:id="176" w:name="_Ref467379094"/>
      <w:bookmarkStart w:id="177" w:name="_Ref467379205"/>
      <w:bookmarkStart w:id="178" w:name="_Toc415222497"/>
      <w:bookmarkStart w:id="179" w:name="_Ref467379225"/>
      <w:bookmarkStart w:id="180" w:name="_Toc487900349"/>
      <w:bookmarkStart w:id="181" w:name="_Ref467379109"/>
      <w:bookmarkStart w:id="182" w:name="_Ref467379195"/>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31740"/>
      <w:bookmarkStart w:id="189" w:name="_Toc415222498"/>
      <w:bookmarkStart w:id="190" w:name="_Toc487900350"/>
      <w:bookmarkStart w:id="191" w:name="_Toc10889"/>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2425"/>
      <w:bookmarkStart w:id="193" w:name="_Toc415222499"/>
      <w:bookmarkStart w:id="194" w:name="_Toc487900351"/>
      <w:bookmarkStart w:id="195" w:name="_Toc10492"/>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15222500"/>
      <w:bookmarkStart w:id="197" w:name="_Toc487900352"/>
      <w:bookmarkStart w:id="198" w:name="_Toc4693"/>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323"/>
      <w:bookmarkStart w:id="201" w:name="_Toc415222501"/>
      <w:bookmarkStart w:id="202" w:name="_Toc17967"/>
      <w:bookmarkStart w:id="203" w:name="_Toc48790035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42"/>
      <w:bookmarkStart w:id="205" w:name="_Toc18715"/>
      <w:bookmarkStart w:id="206" w:name="_Toc11864"/>
      <w:bookmarkStart w:id="207" w:name="_Ref467379527"/>
      <w:bookmarkStart w:id="208" w:name="_Ref467378541"/>
      <w:bookmarkStart w:id="209" w:name="_Ref467379536"/>
      <w:bookmarkStart w:id="210" w:name="_Toc415222502"/>
      <w:bookmarkStart w:id="211" w:name="_Ref467378591"/>
      <w:bookmarkStart w:id="212" w:name="_Toc487900354"/>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87900355"/>
      <w:bookmarkStart w:id="215" w:name="_Toc415222503"/>
      <w:bookmarkStart w:id="216" w:name="_Toc6625"/>
      <w:bookmarkStart w:id="217" w:name="_Toc12437"/>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Ref467379793"/>
      <w:bookmarkStart w:id="219" w:name="_Toc415222504"/>
      <w:bookmarkStart w:id="220" w:name="_Toc487900357"/>
      <w:bookmarkStart w:id="221" w:name="_Ref467379807"/>
      <w:bookmarkStart w:id="222" w:name="_Toc15361"/>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52"/>
      <w:bookmarkStart w:id="225" w:name="_Toc6588"/>
      <w:bookmarkStart w:id="226" w:name="_Toc1380"/>
      <w:bookmarkStart w:id="227" w:name="_Toc487900358"/>
      <w:bookmarkStart w:id="228" w:name="_Toc415222505"/>
      <w:bookmarkStart w:id="229" w:name="_Ref467379923"/>
      <w:bookmarkStart w:id="230" w:name="_Ref467379863"/>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7798"/>
      <w:bookmarkStart w:id="232" w:name="_Ref467379946"/>
      <w:bookmarkStart w:id="233" w:name="_Toc28649"/>
      <w:bookmarkStart w:id="234" w:name="_Toc415222506"/>
      <w:bookmarkStart w:id="235" w:name="_Toc15447"/>
      <w:bookmarkStart w:id="236" w:name="_Toc487900359"/>
      <w:bookmarkStart w:id="237" w:name="_Ref467379937"/>
      <w:bookmarkStart w:id="238" w:name="_Ref467377962"/>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11317"/>
      <w:bookmarkStart w:id="242" w:name="_Toc7155"/>
      <w:bookmarkStart w:id="243" w:name="_Toc41522250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21509"/>
      <w:bookmarkStart w:id="245" w:name="_Toc415222508"/>
      <w:bookmarkStart w:id="246" w:name="_Toc487900361"/>
      <w:bookmarkStart w:id="247" w:name="_Toc3172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15086"/>
      <w:bookmarkStart w:id="250" w:name="_Toc31482"/>
      <w:bookmarkStart w:id="251" w:name="_Toc415222509"/>
      <w:bookmarkStart w:id="252" w:name="_Toc48790036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19929"/>
      <w:bookmarkStart w:id="254" w:name="_Toc487900363"/>
      <w:bookmarkStart w:id="255" w:name="_Toc415222510"/>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22040"/>
      <w:bookmarkStart w:id="258" w:name="_Toc6322"/>
      <w:bookmarkStart w:id="259" w:name="_Ref467378121"/>
      <w:bookmarkStart w:id="260" w:name="_Toc415222511"/>
      <w:bookmarkStart w:id="261" w:name="_Toc487900364"/>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29320"/>
      <w:bookmarkStart w:id="263" w:name="_Toc415222512"/>
      <w:bookmarkStart w:id="264" w:name="_Toc487900365"/>
      <w:bookmarkStart w:id="265" w:name="_Toc1755"/>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21788"/>
      <w:bookmarkStart w:id="269" w:name="_Toc415222513"/>
      <w:bookmarkStart w:id="270" w:name="_Toc17669"/>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87900367"/>
      <w:bookmarkStart w:id="272" w:name="_Toc9543"/>
      <w:bookmarkStart w:id="273" w:name="_Toc16231"/>
      <w:bookmarkStart w:id="274" w:name="_Toc415222514"/>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87900368"/>
      <w:bookmarkStart w:id="277" w:name="_Toc415222515"/>
      <w:bookmarkStart w:id="278" w:name="_Toc23904"/>
      <w:bookmarkStart w:id="279" w:name="_Toc2206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15222516"/>
      <w:bookmarkStart w:id="281" w:name="_Toc29725"/>
      <w:bookmarkStart w:id="282" w:name="_Toc487900369"/>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13194"/>
      <w:bookmarkStart w:id="285" w:name="_Toc415222517"/>
      <w:bookmarkStart w:id="286" w:name="_Toc2142"/>
      <w:bookmarkStart w:id="287" w:name="_Toc487900370"/>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14345"/>
      <w:bookmarkStart w:id="289" w:name="_Toc737"/>
      <w:bookmarkStart w:id="290" w:name="_Toc487900371"/>
      <w:bookmarkStart w:id="291" w:name="_Toc415222518"/>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15222519"/>
      <w:bookmarkStart w:id="293" w:name="_Toc487900372"/>
      <w:bookmarkStart w:id="294" w:name="_Toc30523"/>
      <w:bookmarkStart w:id="295" w:name="_Toc27508"/>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87900373"/>
      <w:bookmarkStart w:id="297" w:name="_Toc415222520"/>
      <w:bookmarkStart w:id="298" w:name="_Toc23747"/>
      <w:bookmarkStart w:id="299" w:name="_Toc2856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5896"/>
      <w:bookmarkStart w:id="301" w:name="_Toc415222521"/>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31958"/>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6513786"/>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9"/>
        <w:spacing w:line="360" w:lineRule="auto"/>
        <w:ind w:left="540" w:leftChars="257"/>
        <w:rPr>
          <w:rFonts w:hint="eastAsia" w:ascii="宋体" w:hAnsi="宋体" w:cs="宋体"/>
          <w:szCs w:val="21"/>
          <w:highlight w:val="none"/>
        </w:rPr>
      </w:pPr>
    </w:p>
    <w:p>
      <w:pPr>
        <w:pStyle w:val="9"/>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431"/>
      <w:bookmarkStart w:id="314" w:name="_Toc218935352"/>
      <w:bookmarkStart w:id="315" w:name="_Toc219175636"/>
      <w:bookmarkStart w:id="316" w:name="_Toc220229326"/>
      <w:bookmarkStart w:id="317" w:name="_Toc27454"/>
      <w:bookmarkStart w:id="318" w:name="_Toc15903"/>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color w:val="FF0000"/>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415222524"/>
      <w:bookmarkStart w:id="339" w:name="_Toc216582813"/>
      <w:bookmarkStart w:id="340" w:name="_Toc5329"/>
      <w:bookmarkStart w:id="341" w:name="_Toc10973606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109736070"/>
      <w:bookmarkStart w:id="346" w:name="_Ref467988705"/>
      <w:bookmarkStart w:id="347" w:name="_Toc480942350"/>
      <w:bookmarkStart w:id="348" w:name="_Toc29788"/>
      <w:bookmarkStart w:id="349" w:name="_Toc216582814"/>
      <w:bookmarkStart w:id="350" w:name="_Toc415222525"/>
      <w:bookmarkStart w:id="351" w:name="_Toc520356218"/>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膜堆</w:t>
      </w:r>
      <w:r>
        <w:rPr>
          <w:rFonts w:hint="eastAsia" w:hAnsi="宋体"/>
          <w:szCs w:val="21"/>
          <w:highlight w:val="none"/>
          <w:u w:val="single"/>
        </w:rPr>
        <w:t xml:space="preserve">                       </w:t>
      </w:r>
      <w:r>
        <w:rPr>
          <w:rFonts w:hAnsi="宋体"/>
          <w:szCs w:val="21"/>
          <w:highlight w:val="none"/>
        </w:rPr>
        <w:t xml:space="preserve">   </w:t>
      </w: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WKZB-2025-030</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3158"/>
        <w:gridCol w:w="1608"/>
        <w:gridCol w:w="1608"/>
        <w:gridCol w:w="1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760" w:type="pct"/>
            <w:vAlign w:val="center"/>
          </w:tcPr>
          <w:p>
            <w:pPr>
              <w:spacing w:line="380" w:lineRule="exact"/>
              <w:jc w:val="center"/>
              <w:rPr>
                <w:rFonts w:ascii="仿宋" w:hAnsi="仿宋" w:eastAsia="仿宋" w:cs="仿宋"/>
                <w:sz w:val="24"/>
                <w:highlight w:val="none"/>
              </w:rPr>
            </w:pPr>
          </w:p>
        </w:tc>
        <w:tc>
          <w:tcPr>
            <w:tcW w:w="1634"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规格货号</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/支</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1"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760"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膜堆</w:t>
            </w:r>
            <w:r>
              <w:rPr>
                <w:rFonts w:hint="default" w:ascii="仿宋" w:hAnsi="仿宋" w:eastAsia="仿宋" w:cs="仿宋"/>
                <w:sz w:val="24"/>
                <w:highlight w:val="none"/>
                <w:lang w:val="en-US" w:eastAsia="zh-CN"/>
              </w:rPr>
              <w:t xml:space="preserve"> </w:t>
            </w:r>
          </w:p>
        </w:tc>
        <w:tc>
          <w:tcPr>
            <w:tcW w:w="1634" w:type="pct"/>
            <w:tcBorders>
              <w:left w:val="single" w:color="auto" w:sz="4" w:space="0"/>
              <w:bottom w:val="single" w:color="auto" w:sz="4" w:space="0"/>
              <w:right w:val="single" w:color="auto" w:sz="4" w:space="0"/>
            </w:tcBorders>
            <w:vAlign w:val="center"/>
          </w:tcPr>
          <w:p>
            <w:pPr>
              <w:spacing w:line="400" w:lineRule="exact"/>
              <w:jc w:val="both"/>
              <w:rPr>
                <w:rFonts w:hint="default" w:ascii="仿宋" w:hAnsi="仿宋" w:eastAsia="仿宋" w:cs="仿宋"/>
                <w:sz w:val="24"/>
                <w:highlight w:val="none"/>
                <w:lang w:val="en-US" w:eastAsia="zh-CN"/>
              </w:rPr>
            </w:pP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1"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109736072"/>
      <w:bookmarkStart w:id="353" w:name="_Toc415222529"/>
      <w:bookmarkStart w:id="354" w:name="_Toc216582818"/>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膜堆</w:t>
      </w:r>
      <w:r>
        <w:rPr>
          <w:rFonts w:hint="eastAsia" w:hAnsi="宋体"/>
          <w:szCs w:val="21"/>
          <w:highlight w:val="none"/>
          <w:u w:val="single"/>
        </w:rPr>
        <w:t xml:space="preserve">                       </w:t>
      </w:r>
      <w:r>
        <w:rPr>
          <w:rFonts w:hAnsi="宋体"/>
          <w:szCs w:val="21"/>
          <w:highlight w:val="none"/>
        </w:rPr>
        <w:t xml:space="preserve">   </w:t>
      </w: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WKZB-2025-030</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2443" w:type="dxa"/>
            <w:noWrap w:val="0"/>
            <w:vAlign w:val="center"/>
          </w:tcPr>
          <w:p>
            <w:pPr>
              <w:spacing w:before="120" w:line="360" w:lineRule="exact"/>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109736073"/>
      <w:bookmarkStart w:id="358" w:name="_Toc216582817"/>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膜堆</w:t>
      </w:r>
      <w:r>
        <w:rPr>
          <w:rFonts w:hint="eastAsia" w:hAnsi="宋体"/>
          <w:szCs w:val="21"/>
          <w:highlight w:val="none"/>
          <w:u w:val="single"/>
        </w:rPr>
        <w:t xml:space="preserve">                       </w:t>
      </w:r>
      <w:r>
        <w:rPr>
          <w:rFonts w:hAnsi="宋体"/>
          <w:szCs w:val="21"/>
          <w:highlight w:val="none"/>
        </w:rPr>
        <w:t xml:space="preserve">    </w:t>
      </w:r>
    </w:p>
    <w:p>
      <w:pPr>
        <w:pStyle w:val="20"/>
        <w:rPr>
          <w:rFonts w:hint="eastAsia" w:hAnsi="宋体"/>
          <w:szCs w:val="21"/>
          <w:highlight w:val="none"/>
          <w:u w:val="single"/>
        </w:rPr>
      </w:pP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WKZB-2025-030</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对照第六章要求逐条填写，对符合的填写响应，不符合的说明“正偏离”或“负偏离”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520356224"/>
      <w:bookmarkStart w:id="361" w:name="_Ref467988543"/>
      <w:bookmarkStart w:id="362" w:name="_Toc480942355"/>
      <w:bookmarkStart w:id="363" w:name="_Toc13093"/>
      <w:bookmarkStart w:id="364" w:name="_Toc216582819"/>
      <w:bookmarkStart w:id="365" w:name="_Toc415222530"/>
      <w:bookmarkStart w:id="366" w:name="_Toc109736074"/>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3973"/>
      <w:bookmarkEnd w:id="369"/>
      <w:bookmarkStart w:id="370" w:name="_Hlt520274065"/>
      <w:bookmarkEnd w:id="370"/>
      <w:bookmarkStart w:id="371" w:name="_Hlt520343392"/>
      <w:bookmarkEnd w:id="371"/>
      <w:bookmarkStart w:id="372" w:name="_Hlt520273711"/>
      <w:bookmarkEnd w:id="372"/>
      <w:bookmarkStart w:id="373" w:name="_Hlt520350918"/>
      <w:bookmarkEnd w:id="373"/>
      <w:bookmarkStart w:id="374" w:name="_Hlt520274121"/>
      <w:bookmarkEnd w:id="374"/>
      <w:bookmarkStart w:id="375" w:name="_Hlt520274407"/>
      <w:bookmarkEnd w:id="375"/>
      <w:bookmarkStart w:id="376" w:name="_Hlt520350957"/>
      <w:bookmarkEnd w:id="376"/>
      <w:bookmarkStart w:id="377" w:name="_Hlt520274393"/>
      <w:bookmarkEnd w:id="377"/>
      <w:bookmarkStart w:id="378" w:name="_Hlt520343000"/>
      <w:bookmarkEnd w:id="378"/>
      <w:bookmarkStart w:id="379" w:name="_Hlt520271212"/>
      <w:bookmarkEnd w:id="379"/>
      <w:bookmarkStart w:id="380" w:name="_Toc2581"/>
      <w:bookmarkStart w:id="381" w:name="_Toc520125061"/>
      <w:bookmarkStart w:id="382" w:name="_Ref467990101"/>
      <w:bookmarkStart w:id="383" w:name="_Toc480942357"/>
      <w:bookmarkStart w:id="384" w:name="_Toc480942358"/>
      <w:bookmarkStart w:id="385" w:name="_Ref467990100"/>
      <w:bookmarkStart w:id="386" w:name="_Toc520356228"/>
      <w:bookmarkStart w:id="387" w:name="_Ref467988471"/>
      <w:bookmarkStart w:id="388" w:name="_Ref467990064"/>
      <w:bookmarkStart w:id="389" w:name="_Ref467990058"/>
      <w:bookmarkStart w:id="390" w:name="_Toc520356229"/>
      <w:bookmarkStart w:id="391" w:name="_Ref467988485"/>
      <w:bookmarkStart w:id="392" w:name="_Ref467988479"/>
      <w:bookmarkStart w:id="393" w:name="_Toc520125062"/>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2"/>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膜堆</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WKZB-2025-030</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6582826"/>
      <w:bookmarkStart w:id="406" w:name="_Toc218935355"/>
      <w:bookmarkStart w:id="407" w:name="_Toc220229434"/>
      <w:bookmarkStart w:id="408" w:name="_Toc219175639"/>
      <w:bookmarkStart w:id="409" w:name="_Toc10973607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bookmarkStart w:id="428" w:name="_GoBack"/>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bookmarkEnd w:id="428"/>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keepNext/>
        <w:numPr>
          <w:ilvl w:val="0"/>
          <w:numId w:val="15"/>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415" w:name="_Toc1561"/>
      <w:bookmarkStart w:id="416" w:name="_Toc18725"/>
      <w:bookmarkStart w:id="417" w:name="_Toc188181412"/>
      <w:bookmarkStart w:id="418" w:name="_Toc61418267"/>
      <w:r>
        <w:rPr>
          <w:rFonts w:hint="eastAsia" w:ascii="宋体" w:hAnsi="宋体" w:eastAsia="宋体" w:cs="Times New Roman"/>
          <w:b/>
          <w:caps w:val="0"/>
          <w:kern w:val="28"/>
          <w:sz w:val="30"/>
          <w:szCs w:val="30"/>
          <w:lang w:val="fr-FR" w:eastAsia="zh-CN" w:bidi="ar-SA"/>
        </w:rPr>
        <w:t>目的</w:t>
      </w:r>
      <w:bookmarkEnd w:id="415"/>
      <w:bookmarkEnd w:id="416"/>
    </w:p>
    <w:bookmarkEnd w:id="417"/>
    <w:bookmarkEnd w:id="418"/>
    <w:p>
      <w:pPr>
        <w:widowControl/>
        <w:spacing w:before="120" w:beforeLines="50"/>
        <w:ind w:firstLine="400" w:firstLineChars="200"/>
        <w:jc w:val="left"/>
        <w:rPr>
          <w:rFonts w:hint="eastAsia" w:ascii="宋体" w:hAnsi="宋体" w:eastAsia="宋体" w:cs="Times New Roman"/>
          <w:kern w:val="0"/>
          <w:sz w:val="20"/>
          <w:szCs w:val="20"/>
          <w:lang w:val="fr-FR"/>
        </w:rPr>
      </w:pPr>
      <w:bookmarkStart w:id="419" w:name="_Hlk528847756"/>
      <w:bookmarkStart w:id="420" w:name="_Toc28598"/>
      <w:r>
        <w:rPr>
          <w:rFonts w:ascii="宋体" w:hAnsi="宋体" w:eastAsia="宋体" w:cs="Times New Roman"/>
          <w:kern w:val="0"/>
          <w:sz w:val="20"/>
          <w:szCs w:val="20"/>
          <w:lang w:val="fr-FR"/>
        </w:rPr>
        <w:t>本</w:t>
      </w:r>
      <w:r>
        <w:rPr>
          <w:rFonts w:hint="eastAsia" w:ascii="宋体" w:hAnsi="宋体" w:eastAsia="宋体" w:cs="Times New Roman"/>
          <w:kern w:val="0"/>
          <w:sz w:val="20"/>
          <w:szCs w:val="20"/>
          <w:lang w:val="fr-FR"/>
        </w:rPr>
        <w:t>URS</w:t>
      </w:r>
      <w:r>
        <w:rPr>
          <w:rFonts w:ascii="宋体" w:hAnsi="宋体" w:eastAsia="宋体" w:cs="Times New Roman"/>
          <w:kern w:val="0"/>
          <w:sz w:val="20"/>
          <w:szCs w:val="20"/>
          <w:lang w:val="fr-FR"/>
        </w:rPr>
        <w:t>文件旨在以文件的形式描述</w:t>
      </w:r>
      <w:r>
        <w:rPr>
          <w:rFonts w:hint="eastAsia" w:ascii="宋体" w:hAnsi="宋体" w:eastAsia="宋体" w:cs="Times New Roman"/>
          <w:kern w:val="0"/>
          <w:sz w:val="20"/>
          <w:szCs w:val="20"/>
          <w:lang w:val="en-US"/>
        </w:rPr>
        <w:t>灭活苗卵黄抗体生产用膜堆深层过滤</w:t>
      </w:r>
      <w:r>
        <w:rPr>
          <w:rFonts w:ascii="宋体" w:hAnsi="宋体" w:eastAsia="宋体" w:cs="Times New Roman"/>
          <w:kern w:val="0"/>
          <w:sz w:val="20"/>
          <w:szCs w:val="20"/>
          <w:lang w:val="fr-FR"/>
        </w:rPr>
        <w:t>需要。</w:t>
      </w:r>
      <w:r>
        <w:rPr>
          <w:rFonts w:hint="eastAsia" w:ascii="宋体" w:hAnsi="宋体" w:eastAsia="宋体" w:cs="Times New Roman"/>
          <w:kern w:val="0"/>
          <w:sz w:val="20"/>
          <w:szCs w:val="20"/>
          <w:lang w:val="fr-FR"/>
        </w:rPr>
        <w:t>以</w:t>
      </w:r>
      <w:r>
        <w:rPr>
          <w:rFonts w:ascii="宋体" w:hAnsi="宋体" w:eastAsia="宋体" w:cs="Times New Roman"/>
          <w:kern w:val="0"/>
          <w:sz w:val="20"/>
          <w:szCs w:val="20"/>
          <w:lang w:val="fr-FR"/>
        </w:rPr>
        <w:t>保证制造商所提供的产品符合我公司的所有要求。</w:t>
      </w:r>
    </w:p>
    <w:bookmarkEnd w:id="419"/>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1" w:name="_Toc716"/>
      <w:r>
        <w:rPr>
          <w:rFonts w:hint="eastAsia" w:ascii="宋体" w:hAnsi="宋体" w:eastAsia="宋体" w:cs="Times New Roman"/>
          <w:b/>
          <w:caps/>
          <w:kern w:val="28"/>
          <w:sz w:val="30"/>
          <w:szCs w:val="30"/>
          <w:lang w:val="en-US" w:eastAsia="zh-CN" w:bidi="ar-SA"/>
        </w:rPr>
        <w:t>范围</w:t>
      </w:r>
      <w:bookmarkEnd w:id="420"/>
      <w:bookmarkEnd w:id="421"/>
    </w:p>
    <w:p>
      <w:pPr>
        <w:keepNext/>
        <w:widowControl/>
        <w:spacing w:before="240" w:after="60"/>
        <w:jc w:val="left"/>
        <w:outlineLvl w:val="0"/>
        <w:rPr>
          <w:rFonts w:hint="eastAsia" w:ascii="宋体" w:hAnsi="宋体" w:eastAsia="宋体" w:cs="Times New Roman"/>
          <w:kern w:val="0"/>
          <w:sz w:val="20"/>
          <w:szCs w:val="20"/>
          <w:highlight w:val="yellow"/>
          <w:lang w:val="fr-FR"/>
        </w:rPr>
      </w:pPr>
      <w:bookmarkStart w:id="422" w:name="_Hlk528847449"/>
      <w:r>
        <w:rPr>
          <w:rFonts w:hint="eastAsia" w:ascii="宋体" w:hAnsi="宋体" w:eastAsia="宋体" w:cs="Times New Roman"/>
          <w:kern w:val="0"/>
          <w:sz w:val="20"/>
          <w:szCs w:val="20"/>
          <w:lang w:val="en-US"/>
        </w:rPr>
        <w:t>用于规定膜堆深层过滤的质量要求</w:t>
      </w:r>
      <w:r>
        <w:rPr>
          <w:rFonts w:hint="eastAsia" w:ascii="宋体" w:hAnsi="宋体" w:eastAsia="宋体" w:cs="Times New Roman"/>
          <w:kern w:val="0"/>
          <w:sz w:val="20"/>
          <w:szCs w:val="20"/>
          <w:lang w:val="fr-FR"/>
        </w:rPr>
        <w:t>。</w:t>
      </w:r>
    </w:p>
    <w:bookmarkEnd w:id="422"/>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3" w:name="_Toc26852"/>
      <w:bookmarkStart w:id="424" w:name="_Toc16805"/>
      <w:r>
        <w:rPr>
          <w:rFonts w:hint="eastAsia" w:ascii="宋体" w:hAnsi="宋体" w:eastAsia="宋体" w:cs="Times New Roman"/>
          <w:b/>
          <w:caps/>
          <w:kern w:val="28"/>
          <w:sz w:val="30"/>
          <w:szCs w:val="30"/>
          <w:lang w:val="fr-FR" w:eastAsia="zh-CN" w:bidi="ar-SA"/>
        </w:rPr>
        <w:t>定义和缩略语</w:t>
      </w:r>
      <w:bookmarkEnd w:id="423"/>
      <w:bookmarkEnd w:id="424"/>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pPr>
              <w:widowControl/>
              <w:ind w:firstLine="160" w:firstLineChars="67"/>
              <w:jc w:val="center"/>
              <w:rPr>
                <w:rFonts w:ascii="宋体" w:hAnsi="宋体" w:eastAsia="宋体" w:cs="Times New Roman"/>
                <w:kern w:val="0"/>
                <w:sz w:val="24"/>
                <w:szCs w:val="24"/>
                <w:lang w:val="fr-FR"/>
              </w:rPr>
            </w:pPr>
            <w:bookmarkStart w:id="425" w:name="_Hlk528847918"/>
            <w:r>
              <w:rPr>
                <w:rFonts w:ascii="宋体" w:hAnsi="宋体" w:eastAsia="宋体" w:cs="Times New Roman"/>
                <w:kern w:val="0"/>
                <w:sz w:val="24"/>
                <w:szCs w:val="24"/>
                <w:lang w:val="fr-FR"/>
              </w:rPr>
              <w:t>缩写</w:t>
            </w:r>
          </w:p>
        </w:tc>
        <w:tc>
          <w:tcPr>
            <w:tcW w:w="7371" w:type="dxa"/>
            <w:shd w:val="clear" w:color="auto" w:fill="D9D9D9"/>
            <w:noWrap w:val="0"/>
            <w:vAlign w:val="center"/>
          </w:tcPr>
          <w:p>
            <w:pPr>
              <w:widowControl/>
              <w:ind w:firstLine="420"/>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GMP</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Good Manufacturing Practice药品生产质量管理规范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FDA</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Food and Drug Administration 美国食品和药品管理局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URS</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User Requirement Specification用户需求说明书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WHO</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World Health Organization 世界卫生组织</w:t>
            </w:r>
          </w:p>
        </w:tc>
      </w:tr>
      <w:bookmarkEnd w:id="425"/>
    </w:tbl>
    <w:p>
      <w:pPr>
        <w:keepNext/>
        <w:numPr>
          <w:ilvl w:val="0"/>
          <w:numId w:val="15"/>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426" w:name="_Toc14542"/>
      <w:bookmarkStart w:id="427" w:name="_Toc20878"/>
      <w:r>
        <w:rPr>
          <w:rFonts w:hint="eastAsia" w:ascii="宋体" w:hAnsi="宋体" w:eastAsia="宋体" w:cs="Times New Roman"/>
          <w:b/>
          <w:caps/>
          <w:color w:val="000000"/>
          <w:kern w:val="28"/>
          <w:sz w:val="30"/>
          <w:szCs w:val="30"/>
          <w:lang w:val="en-US" w:eastAsia="zh-CN" w:bidi="ar-SA"/>
        </w:rPr>
        <w:t>技术规格</w:t>
      </w:r>
      <w:bookmarkEnd w:id="426"/>
      <w:bookmarkEnd w:id="427"/>
    </w:p>
    <w:p>
      <w:pPr>
        <w:widowControl/>
        <w:ind w:firstLine="400" w:firstLineChars="200"/>
        <w:jc w:val="left"/>
        <w:rPr>
          <w:rFonts w:hint="eastAsia" w:ascii="宋体" w:hAnsi="宋体" w:eastAsia="宋体" w:cs="宋体"/>
          <w:color w:val="000000"/>
          <w:kern w:val="2"/>
          <w:sz w:val="20"/>
          <w:szCs w:val="20"/>
          <w:lang w:val="en-US"/>
        </w:rPr>
      </w:pPr>
      <w:r>
        <w:rPr>
          <w:rFonts w:hint="eastAsia" w:ascii="宋体" w:hAnsi="宋体" w:eastAsia="宋体" w:cs="Times New Roman"/>
          <w:color w:val="000000"/>
          <w:kern w:val="0"/>
          <w:sz w:val="20"/>
          <w:szCs w:val="20"/>
          <w:lang w:val="en-US"/>
        </w:rPr>
        <w:t>URS中用户仅提出基本的质量要求，并未涵盖和限制制造商所提供的产品具有更高的制造标准。制造方的产品应满足国家有关规定、规程、规范和强制性标准要求。</w:t>
      </w:r>
    </w:p>
    <w:p>
      <w:pPr>
        <w:keepNext/>
        <w:numPr>
          <w:ilvl w:val="1"/>
          <w:numId w:val="15"/>
        </w:numPr>
        <w:spacing w:before="240" w:beforeLines="0" w:after="60" w:afterLines="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en-US" w:eastAsia="zh-CN" w:bidi="ar-SA"/>
        </w:rPr>
        <w:t>标准依据</w:t>
      </w:r>
    </w:p>
    <w:p>
      <w:pPr>
        <w:widowControl/>
        <w:jc w:val="left"/>
        <w:rPr>
          <w:rFonts w:hint="eastAsia" w:ascii="宋体" w:hAnsi="宋体" w:eastAsia="宋体" w:cs="Times New Roman"/>
          <w:color w:val="000000"/>
          <w:kern w:val="0"/>
          <w:sz w:val="20"/>
          <w:szCs w:val="20"/>
          <w:lang w:val="en-US"/>
        </w:rPr>
      </w:pPr>
      <w:r>
        <w:rPr>
          <w:rFonts w:hint="eastAsia" w:ascii="宋体" w:hAnsi="宋体" w:eastAsia="宋体" w:cs="Times New Roman"/>
          <w:color w:val="000000"/>
          <w:kern w:val="0"/>
          <w:sz w:val="20"/>
          <w:szCs w:val="20"/>
          <w:lang w:val="en-US"/>
        </w:rPr>
        <w:t>标准依据现行《中华人民共和国兽药典》2020年版一部附录检验。</w:t>
      </w:r>
    </w:p>
    <w:p>
      <w:pPr>
        <w:keepNext/>
        <w:numPr>
          <w:ilvl w:val="1"/>
          <w:numId w:val="15"/>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 xml:space="preserve"> 质量标准</w:t>
      </w:r>
    </w:p>
    <w:p>
      <w:pPr>
        <w:widowControl w:val="0"/>
        <w:numPr>
          <w:ilvl w:val="0"/>
          <w:numId w:val="16"/>
        </w:numPr>
        <w:ind w:left="420" w:hanging="420" w:firstLineChars="0"/>
        <w:jc w:val="left"/>
        <w:rPr>
          <w:rFonts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深层滤芯回收率应能满足生产要求、死体积小、最高瞬时浊度应小于60NTU。</w:t>
      </w:r>
    </w:p>
    <w:p>
      <w:pPr>
        <w:widowControl w:val="0"/>
        <w:numPr>
          <w:ilvl w:val="0"/>
          <w:numId w:val="16"/>
        </w:numPr>
        <w:ind w:left="420" w:hanging="420" w:firstLineChars="0"/>
        <w:jc w:val="left"/>
        <w:rPr>
          <w:rFonts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深层滤芯应稳定可靠、坚固易用、过滤通量至少大于100L/㎡。</w:t>
      </w:r>
    </w:p>
    <w:p>
      <w:pPr>
        <w:widowControl w:val="0"/>
        <w:numPr>
          <w:ilvl w:val="0"/>
          <w:numId w:val="16"/>
        </w:numPr>
        <w:ind w:left="420" w:hanging="420" w:firstLineChars="0"/>
        <w:jc w:val="left"/>
        <w:rPr>
          <w:rFonts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产品应在本公司已做过相关测试，并</w:t>
      </w:r>
      <w:r>
        <w:rPr>
          <w:rFonts w:ascii="宋体" w:hAnsi="宋体" w:eastAsia="宋体" w:cs="Times New Roman"/>
          <w:color w:val="000000"/>
          <w:kern w:val="0"/>
          <w:sz w:val="20"/>
          <w:szCs w:val="20"/>
          <w:lang w:val="en-US" w:eastAsia="zh-CN" w:bidi="ar-SA"/>
        </w:rPr>
        <w:t>有</w:t>
      </w:r>
      <w:r>
        <w:rPr>
          <w:rFonts w:hint="eastAsia" w:ascii="宋体" w:hAnsi="宋体" w:eastAsia="宋体" w:cs="Times New Roman"/>
          <w:color w:val="000000"/>
          <w:kern w:val="0"/>
          <w:sz w:val="20"/>
          <w:szCs w:val="20"/>
          <w:lang w:val="en-US" w:eastAsia="zh-CN" w:bidi="ar-SA"/>
        </w:rPr>
        <w:t>国药集团扬州威克生物工程有限公司</w:t>
      </w:r>
      <w:r>
        <w:rPr>
          <w:rFonts w:ascii="宋体" w:hAnsi="宋体" w:eastAsia="宋体" w:cs="Times New Roman"/>
          <w:color w:val="000000"/>
          <w:kern w:val="0"/>
          <w:sz w:val="20"/>
          <w:szCs w:val="20"/>
          <w:lang w:val="en-US" w:eastAsia="zh-CN" w:bidi="ar-SA"/>
        </w:rPr>
        <w:t>测试相关数据</w:t>
      </w:r>
      <w:r>
        <w:rPr>
          <w:rFonts w:hint="eastAsia" w:ascii="宋体" w:hAnsi="宋体" w:eastAsia="宋体" w:cs="Times New Roman"/>
          <w:color w:val="000000"/>
          <w:kern w:val="0"/>
          <w:sz w:val="20"/>
          <w:szCs w:val="20"/>
          <w:lang w:val="en-US" w:eastAsia="zh-CN" w:bidi="ar-SA"/>
        </w:rPr>
        <w:t>。</w:t>
      </w:r>
    </w:p>
    <w:p>
      <w:pPr>
        <w:widowControl w:val="0"/>
        <w:numPr>
          <w:ilvl w:val="0"/>
          <w:numId w:val="16"/>
        </w:numPr>
        <w:ind w:left="420" w:hanging="420" w:firstLineChars="0"/>
        <w:jc w:val="left"/>
        <w:rPr>
          <w:rFonts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无需不锈钢外壳，易于安装。</w:t>
      </w:r>
    </w:p>
    <w:p>
      <w:pPr>
        <w:widowControl w:val="0"/>
        <w:numPr>
          <w:ilvl w:val="0"/>
          <w:numId w:val="16"/>
        </w:numPr>
        <w:ind w:left="420" w:hanging="420" w:firstLineChars="0"/>
        <w:jc w:val="left"/>
        <w:rPr>
          <w:rFonts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深层滤芯操作最大耐受正向压力：2bar；最大压差1bar。</w:t>
      </w:r>
    </w:p>
    <w:p>
      <w:pPr>
        <w:widowControl w:val="0"/>
        <w:numPr>
          <w:ilvl w:val="0"/>
          <w:numId w:val="16"/>
        </w:numPr>
        <w:ind w:left="420" w:hanging="420" w:firstLineChars="0"/>
        <w:jc w:val="left"/>
        <w:rPr>
          <w:rFonts w:ascii="宋体" w:hAnsi="宋体" w:eastAsia="宋体" w:cs="Times New Roman"/>
          <w:color w:val="000000"/>
          <w:kern w:val="0"/>
          <w:sz w:val="20"/>
          <w:szCs w:val="20"/>
          <w:lang w:val="en-US" w:eastAsia="zh-CN" w:bidi="ar-SA"/>
        </w:rPr>
      </w:pPr>
      <w:r>
        <w:rPr>
          <w:rFonts w:ascii="宋体" w:hAnsi="宋体" w:eastAsia="宋体" w:cs="Times New Roman"/>
          <w:color w:val="000000"/>
          <w:kern w:val="0"/>
          <w:sz w:val="20"/>
          <w:szCs w:val="20"/>
          <w:lang w:val="en-US" w:eastAsia="zh-CN" w:bidi="ar-SA"/>
        </w:rPr>
        <w:t>深层滤芯应在</w:t>
      </w:r>
      <w:r>
        <w:rPr>
          <w:rFonts w:hint="eastAsia" w:ascii="宋体" w:hAnsi="宋体" w:eastAsia="宋体" w:cs="Times New Roman"/>
          <w:color w:val="000000"/>
          <w:kern w:val="0"/>
          <w:sz w:val="20"/>
          <w:szCs w:val="20"/>
          <w:lang w:val="en-US" w:eastAsia="zh-CN" w:bidi="ar-SA"/>
        </w:rPr>
        <w:t>2-40℃环境使用中稳定。</w:t>
      </w:r>
    </w:p>
    <w:p>
      <w:pPr>
        <w:widowControl w:val="0"/>
        <w:numPr>
          <w:ilvl w:val="0"/>
          <w:numId w:val="16"/>
        </w:numPr>
        <w:ind w:left="420" w:hanging="420" w:firstLineChars="0"/>
        <w:jc w:val="left"/>
        <w:rPr>
          <w:rFonts w:ascii="宋体" w:hAnsi="宋体" w:eastAsia="宋体" w:cs="Times New Roman"/>
          <w:color w:val="000000"/>
          <w:kern w:val="0"/>
          <w:sz w:val="20"/>
          <w:szCs w:val="20"/>
          <w:lang w:val="en-US" w:eastAsia="zh-CN" w:bidi="ar-SA"/>
        </w:rPr>
      </w:pPr>
      <w:r>
        <w:rPr>
          <w:rFonts w:hint="eastAsia" w:ascii="宋体" w:hAnsi="宋体" w:eastAsia="宋体" w:cs="Times New Roman"/>
          <w:color w:val="000000"/>
          <w:kern w:val="0"/>
          <w:sz w:val="20"/>
          <w:szCs w:val="20"/>
          <w:lang w:val="en-US" w:eastAsia="zh-CN" w:bidi="ar-SA"/>
        </w:rPr>
        <w:t>深层滤芯中的组成材料应低溶出物，滤芯预冲洗50L/㎡后，滤液应能满足总有机碳（TOC</w:t>
      </w:r>
      <w:r>
        <w:rPr>
          <w:rFonts w:ascii="宋体" w:hAnsi="宋体" w:eastAsia="宋体" w:cs="Times New Roman"/>
          <w:color w:val="000000"/>
          <w:kern w:val="0"/>
          <w:sz w:val="20"/>
          <w:szCs w:val="20"/>
          <w:lang w:val="en-US" w:eastAsia="zh-CN" w:bidi="ar-SA"/>
        </w:rPr>
        <w:t>）</w:t>
      </w:r>
      <w:r>
        <w:rPr>
          <w:rFonts w:hint="eastAsia" w:ascii="宋体" w:hAnsi="宋体" w:eastAsia="宋体" w:cs="Times New Roman"/>
          <w:color w:val="000000"/>
          <w:kern w:val="0"/>
          <w:sz w:val="20"/>
          <w:szCs w:val="20"/>
          <w:lang w:val="en-US" w:eastAsia="zh-CN" w:bidi="ar-SA"/>
        </w:rPr>
        <w:t>＜5ppm、电导率检测＜6</w:t>
      </w:r>
      <w:r>
        <w:rPr>
          <w:rFonts w:ascii="等线" w:hAnsi="等线" w:eastAsia="等线" w:cs="Times New Roman"/>
          <w:color w:val="000000"/>
          <w:kern w:val="0"/>
          <w:sz w:val="20"/>
          <w:szCs w:val="20"/>
          <w:lang w:val="en-US" w:eastAsia="zh-CN" w:bidi="ar-SA"/>
        </w:rPr>
        <w:t>μS/cm</w:t>
      </w:r>
      <w:r>
        <w:rPr>
          <w:rFonts w:hint="eastAsia" w:ascii="等线" w:hAnsi="等线" w:eastAsia="等线" w:cs="Times New Roman"/>
          <w:color w:val="000000"/>
          <w:kern w:val="0"/>
          <w:sz w:val="20"/>
          <w:szCs w:val="20"/>
          <w:lang w:val="en-US" w:eastAsia="zh-CN" w:bidi="ar-SA"/>
        </w:rPr>
        <w:t>、细菌内毒素</w:t>
      </w:r>
      <w:r>
        <w:rPr>
          <w:rFonts w:hint="eastAsia" w:ascii="宋体" w:hAnsi="宋体" w:eastAsia="宋体" w:cs="Times New Roman"/>
          <w:color w:val="000000"/>
          <w:kern w:val="0"/>
          <w:sz w:val="20"/>
          <w:szCs w:val="20"/>
          <w:lang w:val="en-US" w:eastAsia="zh-CN" w:bidi="ar-SA"/>
        </w:rPr>
        <w:t>＜0.5EU/ML、非挥发性残留物（NVR</w:t>
      </w:r>
      <w:r>
        <w:rPr>
          <w:rFonts w:ascii="宋体" w:hAnsi="宋体" w:eastAsia="宋体" w:cs="Times New Roman"/>
          <w:color w:val="000000"/>
          <w:kern w:val="0"/>
          <w:sz w:val="20"/>
          <w:szCs w:val="20"/>
          <w:lang w:val="en-US" w:eastAsia="zh-CN" w:bidi="ar-SA"/>
        </w:rPr>
        <w:t>）</w:t>
      </w:r>
      <w:r>
        <w:rPr>
          <w:rFonts w:hint="eastAsia" w:ascii="宋体" w:hAnsi="宋体" w:eastAsia="宋体" w:cs="Times New Roman"/>
          <w:color w:val="000000"/>
          <w:kern w:val="0"/>
          <w:sz w:val="20"/>
          <w:szCs w:val="20"/>
          <w:lang w:val="en-US" w:eastAsia="zh-CN" w:bidi="ar-SA"/>
        </w:rPr>
        <w:t>＜20mg/L等相关规定，并能提供相关验证文件。</w:t>
      </w:r>
    </w:p>
    <w:p>
      <w:pPr>
        <w:widowControl/>
        <w:jc w:val="left"/>
        <w:rPr>
          <w:rFonts w:hint="eastAsia" w:ascii="Times New Roman" w:hAnsi="Times New Roman" w:eastAsia="宋体" w:cs="Times New Roman"/>
          <w:kern w:val="0"/>
          <w:sz w:val="20"/>
          <w:szCs w:val="20"/>
          <w:lang w:val="fr-FR"/>
        </w:rPr>
      </w:pPr>
    </w:p>
    <w:p>
      <w:pPr>
        <w:widowControl/>
        <w:numPr>
          <w:ilvl w:val="0"/>
          <w:numId w:val="16"/>
        </w:numPr>
        <w:ind w:left="420" w:hanging="420"/>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澄清稍黏稠的</w:t>
      </w:r>
      <w:r>
        <w:rPr>
          <w:rFonts w:hint="eastAsia" w:ascii="Times New Roman" w:hAnsi="Times New Roman" w:eastAsia="宋体" w:cs="Times New Roman"/>
          <w:kern w:val="0"/>
          <w:sz w:val="20"/>
          <w:szCs w:val="20"/>
          <w:lang w:val="en-US"/>
        </w:rPr>
        <w:t>浅黄色</w:t>
      </w:r>
      <w:r>
        <w:rPr>
          <w:rFonts w:hint="eastAsia" w:ascii="Times New Roman" w:hAnsi="Times New Roman" w:eastAsia="宋体" w:cs="Times New Roman"/>
          <w:kern w:val="0"/>
          <w:sz w:val="20"/>
          <w:szCs w:val="20"/>
          <w:lang w:val="fr-FR"/>
        </w:rPr>
        <w:t>液体。</w:t>
      </w:r>
    </w:p>
    <w:p>
      <w:pPr>
        <w:widowControl/>
        <w:numPr>
          <w:ilvl w:val="0"/>
          <w:numId w:val="16"/>
        </w:numPr>
        <w:ind w:left="420" w:hanging="420"/>
        <w:jc w:val="left"/>
        <w:rPr>
          <w:rFonts w:hint="eastAsia" w:ascii="宋体" w:hAnsi="宋体" w:eastAsia="宋体" w:cs="宋体"/>
          <w:kern w:val="0"/>
          <w:sz w:val="20"/>
          <w:szCs w:val="20"/>
          <w:lang w:val="fr-FR"/>
        </w:rPr>
      </w:pPr>
      <w:r>
        <w:rPr>
          <w:rFonts w:hint="eastAsia" w:ascii="Times New Roman" w:hAnsi="Times New Roman" w:eastAsia="宋体" w:cs="Times New Roman"/>
          <w:kern w:val="0"/>
          <w:sz w:val="20"/>
          <w:szCs w:val="20"/>
          <w:lang w:val="fr-FR"/>
        </w:rPr>
        <w:t>无异物。</w:t>
      </w:r>
    </w:p>
    <w:p>
      <w:pPr>
        <w:widowControl/>
        <w:numPr>
          <w:ilvl w:val="0"/>
          <w:numId w:val="16"/>
        </w:numPr>
        <w:ind w:left="420" w:hanging="420"/>
        <w:jc w:val="left"/>
        <w:rPr>
          <w:rFonts w:hint="eastAsia" w:ascii="宋体" w:hAnsi="宋体" w:eastAsia="宋体" w:cs="宋体"/>
          <w:kern w:val="0"/>
          <w:sz w:val="20"/>
          <w:szCs w:val="20"/>
          <w:lang w:val="fr-FR"/>
        </w:rPr>
      </w:pPr>
      <w:r>
        <w:rPr>
          <w:rFonts w:hint="eastAsia" w:ascii="Times New Roman" w:hAnsi="Times New Roman" w:eastAsia="宋体" w:cs="Times New Roman"/>
          <w:kern w:val="0"/>
          <w:sz w:val="20"/>
          <w:szCs w:val="20"/>
          <w:lang w:val="fr-FR"/>
        </w:rPr>
        <w:t>冻融后可以存在少量的絮状沉淀</w:t>
      </w:r>
      <w:r>
        <w:rPr>
          <w:rFonts w:hint="eastAsia" w:ascii="宋体" w:hAnsi="宋体" w:eastAsia="宋体" w:cs="宋体"/>
          <w:kern w:val="0"/>
          <w:sz w:val="20"/>
          <w:szCs w:val="20"/>
          <w:lang w:val="fr-FR"/>
        </w:rPr>
        <w:t>。</w:t>
      </w:r>
    </w:p>
    <w:p>
      <w:pPr>
        <w:widowControl/>
        <w:ind w:left="420" w:leftChars="200"/>
        <w:jc w:val="left"/>
        <w:rPr>
          <w:rFonts w:hint="eastAsia" w:ascii="宋体" w:hAnsi="宋体" w:eastAsia="宋体" w:cs="宋体"/>
          <w:kern w:val="0"/>
          <w:sz w:val="20"/>
          <w:szCs w:val="20"/>
          <w:lang w:val="en-US"/>
        </w:rPr>
      </w:pPr>
    </w:p>
    <w:p>
      <w:pPr>
        <w:bidi w:val="0"/>
        <w:rPr>
          <w:rFonts w:hint="eastAsia" w:ascii="Times New Roman" w:hAnsi="Times New Roman" w:eastAsia="宋体" w:cs="Times New Roman"/>
          <w:kern w:val="2"/>
          <w:sz w:val="21"/>
          <w:szCs w:val="24"/>
          <w:lang w:val="en-US" w:eastAsia="zh-CN" w:bidi="ar-SA"/>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04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3D896100"/>
    <w:multiLevelType w:val="multilevel"/>
    <w:tmpl w:val="3D89610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3">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4">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5">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1"/>
  </w:num>
  <w:num w:numId="3">
    <w:abstractNumId w:val="3"/>
  </w:num>
  <w:num w:numId="4">
    <w:abstractNumId w:val="15"/>
  </w:num>
  <w:num w:numId="5">
    <w:abstractNumId w:val="2"/>
  </w:num>
  <w:num w:numId="6">
    <w:abstractNumId w:val="14"/>
  </w:num>
  <w:num w:numId="7">
    <w:abstractNumId w:val="10"/>
  </w:num>
  <w:num w:numId="8">
    <w:abstractNumId w:val="5"/>
  </w:num>
  <w:num w:numId="9">
    <w:abstractNumId w:val="0"/>
  </w:num>
  <w:num w:numId="10">
    <w:abstractNumId w:val="12"/>
  </w:num>
  <w:num w:numId="11">
    <w:abstractNumId w:val="9"/>
  </w:num>
  <w:num w:numId="12">
    <w:abstractNumId w:val="13"/>
  </w:num>
  <w:num w:numId="13">
    <w:abstractNumId w:val="6"/>
  </w:num>
  <w:num w:numId="14">
    <w:abstractNumId w:val="7"/>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847D9F"/>
    <w:rsid w:val="03D33F78"/>
    <w:rsid w:val="05BD6C4F"/>
    <w:rsid w:val="05BF60C0"/>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AD2B4B"/>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68E0516"/>
    <w:rsid w:val="371116F1"/>
    <w:rsid w:val="379C09D5"/>
    <w:rsid w:val="38023102"/>
    <w:rsid w:val="384D3D8D"/>
    <w:rsid w:val="389F657A"/>
    <w:rsid w:val="38A02D03"/>
    <w:rsid w:val="38A92A23"/>
    <w:rsid w:val="39E25AC3"/>
    <w:rsid w:val="3A601B79"/>
    <w:rsid w:val="3A9A2C2A"/>
    <w:rsid w:val="3BCD47A7"/>
    <w:rsid w:val="3C440E8D"/>
    <w:rsid w:val="3CC80902"/>
    <w:rsid w:val="3D342B6E"/>
    <w:rsid w:val="3E7034D9"/>
    <w:rsid w:val="3F4534B5"/>
    <w:rsid w:val="402D4B16"/>
    <w:rsid w:val="405F495E"/>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8BA509A"/>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A80565"/>
    <w:rsid w:val="61EA2C17"/>
    <w:rsid w:val="61F6744C"/>
    <w:rsid w:val="635D0E7E"/>
    <w:rsid w:val="63827325"/>
    <w:rsid w:val="639F5962"/>
    <w:rsid w:val="64BC1D3B"/>
    <w:rsid w:val="64E01543"/>
    <w:rsid w:val="65130267"/>
    <w:rsid w:val="658B4B21"/>
    <w:rsid w:val="68DA1A60"/>
    <w:rsid w:val="6A1D6B70"/>
    <w:rsid w:val="6A903AE2"/>
    <w:rsid w:val="6AF56893"/>
    <w:rsid w:val="6B085BBE"/>
    <w:rsid w:val="6B0C4773"/>
    <w:rsid w:val="6B277F37"/>
    <w:rsid w:val="6B716B29"/>
    <w:rsid w:val="6C741EF9"/>
    <w:rsid w:val="6D094D94"/>
    <w:rsid w:val="6DC65A80"/>
    <w:rsid w:val="6E380D0C"/>
    <w:rsid w:val="6ED42A0E"/>
    <w:rsid w:val="6EE168B7"/>
    <w:rsid w:val="6F390EAB"/>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99F11C0"/>
    <w:rsid w:val="7AAB15D2"/>
    <w:rsid w:val="7B6706DA"/>
    <w:rsid w:val="7C0F7C94"/>
    <w:rsid w:val="7C437203"/>
    <w:rsid w:val="7C6A2093"/>
    <w:rsid w:val="7CA009C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2">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2"/>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2"/>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2"/>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2"/>
    <w:next w:val="1"/>
    <w:qFormat/>
    <w:uiPriority w:val="0"/>
    <w:pPr>
      <w:spacing w:before="360" w:beforeLines="0" w:after="120" w:afterLines="0" w:line="440" w:lineRule="exact"/>
    </w:pPr>
    <w:rPr>
      <w:rFonts w:ascii="仿宋_GB2312"/>
      <w:sz w:val="24"/>
    </w:rPr>
  </w:style>
  <w:style w:type="paragraph" w:customStyle="1" w:styleId="189">
    <w:name w:val="Lilly Heading 3"/>
    <w:basedOn w:val="2"/>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15114</Words>
  <Characters>15921</Characters>
  <Lines>243</Lines>
  <Paragraphs>68</Paragraphs>
  <TotalTime>22</TotalTime>
  <ScaleCrop>false</ScaleCrop>
  <LinksUpToDate>false</LinksUpToDate>
  <CharactersWithSpaces>16912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2025-11-17T06:24:39Z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